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D4C7A" w14:textId="05B0369E" w:rsidR="00DE1328" w:rsidRPr="009B0AF3" w:rsidRDefault="00DE1328" w:rsidP="00DE1328">
      <w:pPr>
        <w:ind w:right="-567"/>
        <w:jc w:val="center"/>
        <w:rPr>
          <w:rFonts w:ascii="Arial" w:eastAsia="Times New Roman" w:hAnsi="Arial" w:cs="Arial"/>
          <w:b/>
          <w:sz w:val="32"/>
          <w:szCs w:val="20"/>
        </w:rPr>
      </w:pPr>
      <w:r w:rsidRPr="009B0AF3">
        <w:rPr>
          <w:rFonts w:ascii="Arial" w:eastAsia="Times New Roman" w:hAnsi="Arial" w:cs="Arial"/>
          <w:b/>
          <w:sz w:val="32"/>
          <w:szCs w:val="20"/>
        </w:rPr>
        <w:t xml:space="preserve">Zmluva </w:t>
      </w:r>
      <w:r w:rsidR="004A0EBC" w:rsidRPr="009B0AF3">
        <w:rPr>
          <w:rFonts w:ascii="Arial" w:eastAsia="Times New Roman" w:hAnsi="Arial" w:cs="Arial"/>
          <w:b/>
          <w:bCs/>
          <w:sz w:val="32"/>
          <w:szCs w:val="20"/>
        </w:rPr>
        <w:t>o</w:t>
      </w:r>
      <w:r w:rsidRPr="009B0AF3">
        <w:rPr>
          <w:rFonts w:ascii="Arial" w:eastAsia="Times New Roman" w:hAnsi="Arial" w:cs="Arial"/>
          <w:b/>
          <w:bCs/>
          <w:sz w:val="32"/>
          <w:szCs w:val="20"/>
        </w:rPr>
        <w:t xml:space="preserve"> dielo</w:t>
      </w:r>
    </w:p>
    <w:p w14:paraId="63EBCC2B" w14:textId="77777777" w:rsidR="00DE1328" w:rsidRPr="009B0AF3" w:rsidRDefault="00DE1328" w:rsidP="00DE1328">
      <w:pPr>
        <w:keepNext/>
        <w:ind w:right="-567"/>
        <w:jc w:val="center"/>
        <w:outlineLvl w:val="2"/>
        <w:rPr>
          <w:rFonts w:ascii="Arial" w:eastAsia="Times New Roman" w:hAnsi="Arial" w:cs="Arial"/>
          <w:b/>
          <w:bCs/>
          <w:sz w:val="32"/>
          <w:szCs w:val="20"/>
        </w:rPr>
      </w:pPr>
      <w:r w:rsidRPr="009B0AF3">
        <w:rPr>
          <w:rFonts w:ascii="Arial" w:eastAsia="Times New Roman" w:hAnsi="Arial" w:cs="Arial"/>
          <w:b/>
          <w:bCs/>
          <w:sz w:val="32"/>
          <w:szCs w:val="20"/>
        </w:rPr>
        <w:t xml:space="preserve"> uzatvorená v zmysle § 536 a </w:t>
      </w:r>
      <w:proofErr w:type="spellStart"/>
      <w:r w:rsidRPr="009B0AF3">
        <w:rPr>
          <w:rFonts w:ascii="Arial" w:eastAsia="Times New Roman" w:hAnsi="Arial" w:cs="Arial"/>
          <w:b/>
          <w:bCs/>
          <w:sz w:val="32"/>
          <w:szCs w:val="20"/>
        </w:rPr>
        <w:t>nasl</w:t>
      </w:r>
      <w:proofErr w:type="spellEnd"/>
      <w:r w:rsidRPr="009B0AF3">
        <w:rPr>
          <w:rFonts w:ascii="Arial" w:eastAsia="Times New Roman" w:hAnsi="Arial" w:cs="Arial"/>
          <w:b/>
          <w:bCs/>
          <w:sz w:val="32"/>
          <w:szCs w:val="20"/>
        </w:rPr>
        <w:t>. Obchodného zákonníka</w:t>
      </w:r>
    </w:p>
    <w:p w14:paraId="68048461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</w:t>
      </w:r>
    </w:p>
    <w:p w14:paraId="1057799F" w14:textId="77777777" w:rsidR="00DE1328" w:rsidRPr="009B0AF3" w:rsidRDefault="00DE1328" w:rsidP="00DE1328">
      <w:pPr>
        <w:keepNext/>
        <w:outlineLvl w:val="3"/>
        <w:rPr>
          <w:rFonts w:ascii="Arial" w:eastAsia="Times New Roman" w:hAnsi="Arial" w:cs="Arial"/>
          <w:b/>
          <w:sz w:val="20"/>
          <w:szCs w:val="20"/>
        </w:rPr>
      </w:pPr>
    </w:p>
    <w:p w14:paraId="06E19052" w14:textId="77777777" w:rsidR="00DE1328" w:rsidRPr="009B0AF3" w:rsidRDefault="00DE1328" w:rsidP="00DE1328">
      <w:pPr>
        <w:keepNext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9B0AF3">
        <w:rPr>
          <w:rFonts w:ascii="Arial" w:eastAsia="Times New Roman" w:hAnsi="Arial" w:cs="Arial"/>
          <w:b/>
          <w:sz w:val="20"/>
          <w:szCs w:val="20"/>
        </w:rPr>
        <w:t>I.  Zmluvné strany</w:t>
      </w:r>
    </w:p>
    <w:p w14:paraId="166A5F2D" w14:textId="77777777" w:rsidR="00DE1328" w:rsidRPr="009B0AF3" w:rsidRDefault="00DE1328" w:rsidP="00DE1328"/>
    <w:p w14:paraId="09D1FC78" w14:textId="011FA2B7" w:rsidR="00DE1328" w:rsidRPr="009B0AF3" w:rsidRDefault="00DE1328" w:rsidP="00DE1328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Zhotoviteľ: </w:t>
      </w:r>
      <w:r w:rsidRPr="009B0AF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</w:p>
    <w:p w14:paraId="57CF4722" w14:textId="77777777" w:rsidR="00DE1328" w:rsidRPr="009B0AF3" w:rsidRDefault="00DE1328" w:rsidP="00DE1328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</w:p>
    <w:p w14:paraId="45E8BE64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CDCD068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IČ DPH: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E33E39A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7AF38CC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Bankové spojenie:</w:t>
      </w:r>
    </w:p>
    <w:p w14:paraId="1822F09C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</w:rPr>
        <w:t>IBAN: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F7545F3" w14:textId="3B73614A" w:rsidR="00DE1328" w:rsidRPr="009B0AF3" w:rsidRDefault="00E51675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</w:rPr>
        <w:t>Zapísaný</w:t>
      </w:r>
      <w:r w:rsidR="00DE1328" w:rsidRPr="009B0AF3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="00DE1328"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DE1328"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1093460" w14:textId="3D6F4FB4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Zastúpen</w:t>
      </w:r>
      <w:r w:rsidR="00E51675">
        <w:rPr>
          <w:rFonts w:ascii="Arial" w:eastAsia="Times New Roman" w:hAnsi="Arial" w:cs="Arial"/>
          <w:sz w:val="20"/>
          <w:szCs w:val="20"/>
          <w:lang w:eastAsia="cs-CZ"/>
        </w:rPr>
        <w:t>ý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792B0A15" w14:textId="74DFEAB9" w:rsidR="00DE1328" w:rsidRPr="009B0AF3" w:rsidRDefault="00E959EA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(ďalej </w:t>
      </w:r>
      <w:r w:rsidR="00B035B2">
        <w:rPr>
          <w:rFonts w:ascii="Arial" w:eastAsia="Times New Roman" w:hAnsi="Arial" w:cs="Arial"/>
          <w:sz w:val="20"/>
          <w:szCs w:val="20"/>
          <w:lang w:eastAsia="cs-CZ"/>
        </w:rPr>
        <w:t>len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„Zhotoviteľ“)</w:t>
      </w:r>
    </w:p>
    <w:p w14:paraId="15EAACA9" w14:textId="77777777" w:rsidR="00E959EA" w:rsidRDefault="00E959EA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032EC536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a</w:t>
      </w:r>
    </w:p>
    <w:p w14:paraId="34506C94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</w:t>
      </w:r>
    </w:p>
    <w:p w14:paraId="0C6239F2" w14:textId="1B1408A9" w:rsidR="00DE1328" w:rsidRPr="009B0AF3" w:rsidRDefault="00DE1328" w:rsidP="00DE1328">
      <w:pPr>
        <w:tabs>
          <w:tab w:val="left" w:pos="284"/>
        </w:tabs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b/>
          <w:bCs/>
          <w:sz w:val="20"/>
          <w:szCs w:val="20"/>
        </w:rPr>
        <w:t>Objednávateľ</w:t>
      </w:r>
      <w:r w:rsidR="00E51675">
        <w:rPr>
          <w:rFonts w:ascii="Arial" w:eastAsia="Times New Roman" w:hAnsi="Arial" w:cs="Arial"/>
          <w:b/>
          <w:bCs/>
          <w:sz w:val="20"/>
          <w:szCs w:val="20"/>
        </w:rPr>
        <w:t>:</w:t>
      </w:r>
      <w:r w:rsidRPr="009B0AF3">
        <w:rPr>
          <w:rFonts w:ascii="Arial" w:eastAsia="Times New Roman" w:hAnsi="Arial" w:cs="Arial"/>
          <w:b/>
          <w:bCs/>
          <w:sz w:val="20"/>
          <w:szCs w:val="20"/>
        </w:rPr>
        <w:tab/>
      </w:r>
      <w:r w:rsidRPr="009B0AF3">
        <w:rPr>
          <w:rFonts w:ascii="Arial" w:eastAsia="Times New Roman" w:hAnsi="Arial" w:cs="Arial"/>
          <w:b/>
          <w:sz w:val="20"/>
          <w:szCs w:val="20"/>
        </w:rPr>
        <w:tab/>
        <w:t>LYCOS – Trnavské Sladovne, spol. s </w:t>
      </w:r>
      <w:proofErr w:type="spellStart"/>
      <w:r w:rsidRPr="009B0AF3">
        <w:rPr>
          <w:rFonts w:ascii="Arial" w:eastAsia="Times New Roman" w:hAnsi="Arial" w:cs="Arial"/>
          <w:b/>
          <w:sz w:val="20"/>
          <w:szCs w:val="20"/>
        </w:rPr>
        <w:t>r.o</w:t>
      </w:r>
      <w:proofErr w:type="spellEnd"/>
      <w:r w:rsidRPr="009B0AF3">
        <w:rPr>
          <w:rFonts w:ascii="Arial" w:eastAsia="Times New Roman" w:hAnsi="Arial" w:cs="Arial"/>
          <w:b/>
          <w:sz w:val="20"/>
          <w:szCs w:val="20"/>
        </w:rPr>
        <w:t>.</w:t>
      </w:r>
    </w:p>
    <w:p w14:paraId="2F55AAAB" w14:textId="6A9CE919" w:rsidR="00DE1328" w:rsidRPr="009B0AF3" w:rsidRDefault="00DE1328" w:rsidP="00DE1328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</w:rPr>
        <w:t>Sídlo: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Sladovnícka 15, 917 01 Trnava</w:t>
      </w:r>
    </w:p>
    <w:p w14:paraId="04812CFA" w14:textId="20A75CA5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IČO: 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35 782 803</w:t>
      </w:r>
    </w:p>
    <w:p w14:paraId="6AA737E7" w14:textId="4F99E362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IČ DPH:  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SK2020277545</w:t>
      </w:r>
    </w:p>
    <w:p w14:paraId="2C1884E4" w14:textId="5DB4FE5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DIČ:  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2020277545</w:t>
      </w:r>
    </w:p>
    <w:p w14:paraId="43AEEEDA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Bankové spojenie:</w:t>
      </w:r>
      <w:r w:rsidRPr="009B0AF3">
        <w:rPr>
          <w:rFonts w:ascii="Arial" w:eastAsia="Times New Roman" w:hAnsi="Arial" w:cs="Arial"/>
          <w:sz w:val="20"/>
          <w:szCs w:val="20"/>
        </w:rPr>
        <w:tab/>
        <w:t xml:space="preserve">UniCredit Bank </w:t>
      </w:r>
      <w:proofErr w:type="spellStart"/>
      <w:r w:rsidRPr="009B0AF3">
        <w:rPr>
          <w:rFonts w:ascii="Arial" w:eastAsia="Times New Roman" w:hAnsi="Arial" w:cs="Arial"/>
          <w:sz w:val="20"/>
          <w:szCs w:val="20"/>
        </w:rPr>
        <w:t>Czech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9B0AF3">
        <w:rPr>
          <w:rFonts w:ascii="Arial" w:eastAsia="Times New Roman" w:hAnsi="Arial" w:cs="Arial"/>
          <w:sz w:val="20"/>
          <w:szCs w:val="20"/>
        </w:rPr>
        <w:t>Republic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 xml:space="preserve"> and Slovakia, </w:t>
      </w:r>
      <w:proofErr w:type="spellStart"/>
      <w:r w:rsidRPr="009B0AF3">
        <w:rPr>
          <w:rFonts w:ascii="Arial" w:eastAsia="Times New Roman" w:hAnsi="Arial" w:cs="Arial"/>
          <w:sz w:val="20"/>
          <w:szCs w:val="20"/>
        </w:rPr>
        <w:t>a.s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>.</w:t>
      </w:r>
    </w:p>
    <w:p w14:paraId="290DFABD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IBAN: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SK6511110000006618688019</w:t>
      </w:r>
    </w:p>
    <w:p w14:paraId="1858DA76" w14:textId="5BC60B7A" w:rsidR="00DE1328" w:rsidRPr="009B0AF3" w:rsidRDefault="00E51675" w:rsidP="00DE1328">
      <w:pPr>
        <w:tabs>
          <w:tab w:val="left" w:pos="2127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Zapísaný</w:t>
      </w:r>
      <w:r w:rsidR="00DE1328" w:rsidRPr="009B0AF3">
        <w:rPr>
          <w:rFonts w:ascii="Arial" w:eastAsia="Times New Roman" w:hAnsi="Arial" w:cs="Arial"/>
          <w:sz w:val="20"/>
          <w:szCs w:val="20"/>
        </w:rPr>
        <w:t>:</w:t>
      </w:r>
      <w:r w:rsidR="00DE1328" w:rsidRPr="009B0AF3">
        <w:rPr>
          <w:rFonts w:ascii="Arial" w:eastAsia="Times New Roman" w:hAnsi="Arial" w:cs="Arial"/>
          <w:sz w:val="20"/>
          <w:szCs w:val="20"/>
        </w:rPr>
        <w:tab/>
        <w:t xml:space="preserve">Okresného súdu Trnava, oddiel: </w:t>
      </w:r>
      <w:proofErr w:type="spellStart"/>
      <w:r w:rsidR="00DE1328" w:rsidRPr="009B0AF3">
        <w:rPr>
          <w:rFonts w:ascii="Arial" w:eastAsia="Times New Roman" w:hAnsi="Arial" w:cs="Arial"/>
          <w:sz w:val="20"/>
          <w:szCs w:val="20"/>
        </w:rPr>
        <w:t>Sro</w:t>
      </w:r>
      <w:proofErr w:type="spellEnd"/>
      <w:r w:rsidR="00DE1328" w:rsidRPr="009B0AF3">
        <w:rPr>
          <w:rFonts w:ascii="Arial" w:eastAsia="Times New Roman" w:hAnsi="Arial" w:cs="Arial"/>
          <w:sz w:val="20"/>
          <w:szCs w:val="20"/>
        </w:rPr>
        <w:t>, vložka 13512/T</w:t>
      </w:r>
    </w:p>
    <w:p w14:paraId="7E2113D6" w14:textId="0D98F8BE" w:rsidR="008F2623" w:rsidRPr="009B0AF3" w:rsidRDefault="00DE1328" w:rsidP="00DE1328">
      <w:pPr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Zastúpen</w:t>
      </w:r>
      <w:r w:rsidR="00E51675">
        <w:rPr>
          <w:rFonts w:ascii="Arial" w:eastAsia="Times New Roman" w:hAnsi="Arial" w:cs="Arial"/>
          <w:sz w:val="20"/>
          <w:szCs w:val="20"/>
        </w:rPr>
        <w:t>ý</w:t>
      </w:r>
      <w:r w:rsidRPr="009B0AF3">
        <w:rPr>
          <w:rFonts w:ascii="Arial" w:eastAsia="Times New Roman" w:hAnsi="Arial" w:cs="Arial"/>
          <w:sz w:val="20"/>
          <w:szCs w:val="20"/>
        </w:rPr>
        <w:t xml:space="preserve">: 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Ing. Martin Mäsiar, konateľ</w:t>
      </w:r>
    </w:p>
    <w:p w14:paraId="2D00E1FF" w14:textId="534BC967" w:rsidR="00E959EA" w:rsidRPr="009B0AF3" w:rsidRDefault="00E959EA" w:rsidP="00E959EA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(ďalej </w:t>
      </w:r>
      <w:r w:rsidR="00B035B2">
        <w:rPr>
          <w:rFonts w:ascii="Arial" w:eastAsia="Times New Roman" w:hAnsi="Arial" w:cs="Arial"/>
          <w:sz w:val="20"/>
          <w:szCs w:val="20"/>
          <w:lang w:eastAsia="cs-CZ"/>
        </w:rPr>
        <w:t>len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„Objednávateľ“)</w:t>
      </w:r>
    </w:p>
    <w:p w14:paraId="39F08B8A" w14:textId="77777777" w:rsidR="008F2623" w:rsidRPr="009B0AF3" w:rsidRDefault="008F2623" w:rsidP="00DE1328">
      <w:pPr>
        <w:rPr>
          <w:rFonts w:ascii="Arial" w:eastAsia="Times New Roman" w:hAnsi="Arial" w:cs="Arial"/>
          <w:sz w:val="20"/>
          <w:szCs w:val="20"/>
        </w:rPr>
      </w:pPr>
    </w:p>
    <w:p w14:paraId="56CBE9F7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67DB8291" w14:textId="77777777" w:rsidR="00DE1328" w:rsidRPr="009B0AF3" w:rsidRDefault="00DE1328" w:rsidP="00DE1328">
      <w:pPr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9B0AF3">
        <w:rPr>
          <w:rFonts w:ascii="Arial" w:eastAsia="Times New Roman" w:hAnsi="Arial" w:cs="Arial"/>
          <w:b/>
          <w:sz w:val="20"/>
          <w:szCs w:val="20"/>
        </w:rPr>
        <w:t>II.   Zhotovenie diela</w:t>
      </w:r>
    </w:p>
    <w:p w14:paraId="6B2CECB5" w14:textId="77777777" w:rsidR="00DE1328" w:rsidRPr="009B0AF3" w:rsidRDefault="00DE1328" w:rsidP="00DE1328">
      <w:pPr>
        <w:rPr>
          <w:rFonts w:ascii="Arial" w:eastAsia="Times New Roman" w:hAnsi="Arial" w:cs="Arial"/>
          <w:sz w:val="22"/>
          <w:szCs w:val="22"/>
          <w:lang w:eastAsia="cs-CZ"/>
        </w:rPr>
      </w:pPr>
    </w:p>
    <w:p w14:paraId="3581DB82" w14:textId="106CC3EF" w:rsidR="00DE1328" w:rsidRPr="00D62E32" w:rsidRDefault="00DE1328" w:rsidP="00DE1328">
      <w:pPr>
        <w:numPr>
          <w:ilvl w:val="0"/>
          <w:numId w:val="1"/>
        </w:numPr>
        <w:spacing w:after="200" w:line="276" w:lineRule="auto"/>
        <w:ind w:hanging="356"/>
        <w:jc w:val="both"/>
        <w:rPr>
          <w:rFonts w:ascii="Arial" w:eastAsia="Times New Roman" w:hAnsi="Arial" w:cs="Arial"/>
          <w:sz w:val="20"/>
          <w:szCs w:val="20"/>
        </w:rPr>
      </w:pPr>
      <w:r w:rsidRPr="00D62E32">
        <w:rPr>
          <w:rFonts w:ascii="Arial" w:eastAsia="Times New Roman" w:hAnsi="Arial" w:cs="Arial"/>
          <w:sz w:val="20"/>
          <w:szCs w:val="20"/>
        </w:rPr>
        <w:t xml:space="preserve">Zhotoviteľ sa zaväzuje zrealizovať dielo s názvom </w:t>
      </w:r>
      <w:r w:rsidRPr="00D62E32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1D03EC" w:rsidRPr="00D62E32">
        <w:rPr>
          <w:rFonts w:ascii="Arial" w:eastAsia="Times New Roman" w:hAnsi="Arial" w:cs="Arial"/>
          <w:b/>
          <w:bCs/>
          <w:sz w:val="20"/>
          <w:szCs w:val="20"/>
        </w:rPr>
        <w:t xml:space="preserve">Automatizácia obracačov PH vrátane automatizovanej </w:t>
      </w:r>
      <w:proofErr w:type="spellStart"/>
      <w:r w:rsidR="001D03EC" w:rsidRPr="00D62E32">
        <w:rPr>
          <w:rFonts w:ascii="Arial" w:eastAsia="Times New Roman" w:hAnsi="Arial" w:cs="Arial"/>
          <w:b/>
          <w:bCs/>
          <w:sz w:val="20"/>
          <w:szCs w:val="20"/>
        </w:rPr>
        <w:t>vymáčky</w:t>
      </w:r>
      <w:proofErr w:type="spellEnd"/>
      <w:r w:rsidR="001D03EC" w:rsidRPr="00D62E32">
        <w:rPr>
          <w:rFonts w:ascii="Arial" w:eastAsia="Times New Roman" w:hAnsi="Arial" w:cs="Arial"/>
          <w:b/>
          <w:bCs/>
          <w:sz w:val="20"/>
          <w:szCs w:val="20"/>
        </w:rPr>
        <w:t xml:space="preserve"> jačmeňa na linku PH</w:t>
      </w:r>
      <w:r w:rsidRPr="00D62E32">
        <w:rPr>
          <w:rFonts w:ascii="Arial" w:eastAsia="Times New Roman" w:hAnsi="Arial" w:cs="Arial"/>
          <w:b/>
          <w:bCs/>
          <w:sz w:val="20"/>
          <w:szCs w:val="20"/>
        </w:rPr>
        <w:t xml:space="preserve">“ </w:t>
      </w:r>
      <w:r w:rsidRPr="00D62E32">
        <w:rPr>
          <w:rFonts w:ascii="Arial" w:eastAsia="Times New Roman" w:hAnsi="Arial" w:cs="Arial"/>
          <w:bCs/>
          <w:sz w:val="20"/>
          <w:szCs w:val="20"/>
        </w:rPr>
        <w:t>v súlade s</w:t>
      </w:r>
      <w:r w:rsidRPr="00D62E3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B7C70" w:rsidRPr="00D62E32">
        <w:rPr>
          <w:rFonts w:ascii="Arial" w:eastAsia="Times New Roman" w:hAnsi="Arial" w:cs="Arial"/>
          <w:sz w:val="20"/>
          <w:szCs w:val="20"/>
        </w:rPr>
        <w:t>P</w:t>
      </w:r>
      <w:r w:rsidRPr="00D62E32">
        <w:rPr>
          <w:rFonts w:ascii="Arial" w:eastAsia="Times New Roman" w:hAnsi="Arial" w:cs="Arial"/>
          <w:sz w:val="20"/>
          <w:szCs w:val="20"/>
        </w:rPr>
        <w:t>rílohou č</w:t>
      </w:r>
      <w:r w:rsidR="00973509" w:rsidRPr="00D62E32">
        <w:rPr>
          <w:rFonts w:ascii="Arial" w:eastAsia="Times New Roman" w:hAnsi="Arial" w:cs="Arial"/>
          <w:sz w:val="20"/>
          <w:szCs w:val="20"/>
        </w:rPr>
        <w:t>.</w:t>
      </w:r>
      <w:r w:rsidR="00F776AD" w:rsidRPr="00D62E32">
        <w:rPr>
          <w:rFonts w:ascii="Arial" w:eastAsia="Times New Roman" w:hAnsi="Arial" w:cs="Arial"/>
          <w:sz w:val="20"/>
          <w:szCs w:val="20"/>
        </w:rPr>
        <w:t xml:space="preserve"> </w:t>
      </w:r>
      <w:r w:rsidRPr="00D62E32">
        <w:rPr>
          <w:rFonts w:ascii="Arial" w:eastAsia="Times New Roman" w:hAnsi="Arial" w:cs="Arial"/>
          <w:sz w:val="20"/>
          <w:szCs w:val="20"/>
        </w:rPr>
        <w:t>1</w:t>
      </w:r>
      <w:r w:rsidR="00AF7FFD" w:rsidRPr="00D62E32">
        <w:rPr>
          <w:rFonts w:ascii="Arial" w:eastAsia="Times New Roman" w:hAnsi="Arial" w:cs="Arial"/>
          <w:sz w:val="20"/>
          <w:szCs w:val="20"/>
        </w:rPr>
        <w:t xml:space="preserve"> Špecifikácia predmetu zmluvy/Návrh na plnenie kritéria</w:t>
      </w:r>
      <w:r w:rsidRPr="00D62E32">
        <w:rPr>
          <w:rFonts w:ascii="Arial" w:eastAsia="Times New Roman" w:hAnsi="Arial" w:cs="Arial"/>
          <w:sz w:val="20"/>
          <w:szCs w:val="20"/>
        </w:rPr>
        <w:t>, ktor</w:t>
      </w:r>
      <w:r w:rsidR="00973509" w:rsidRPr="00D62E32">
        <w:rPr>
          <w:rFonts w:ascii="Arial" w:eastAsia="Times New Roman" w:hAnsi="Arial" w:cs="Arial"/>
          <w:sz w:val="20"/>
          <w:szCs w:val="20"/>
        </w:rPr>
        <w:t>á</w:t>
      </w:r>
      <w:r w:rsidRPr="00D62E32">
        <w:rPr>
          <w:rFonts w:ascii="Arial" w:eastAsia="Times New Roman" w:hAnsi="Arial" w:cs="Arial"/>
          <w:sz w:val="20"/>
          <w:szCs w:val="20"/>
        </w:rPr>
        <w:t xml:space="preserve"> tvor</w:t>
      </w:r>
      <w:r w:rsidR="00973509" w:rsidRPr="00D62E32">
        <w:rPr>
          <w:rFonts w:ascii="Arial" w:eastAsia="Times New Roman" w:hAnsi="Arial" w:cs="Arial"/>
          <w:sz w:val="20"/>
          <w:szCs w:val="20"/>
        </w:rPr>
        <w:t xml:space="preserve">í </w:t>
      </w:r>
      <w:r w:rsidRPr="00D62E32">
        <w:rPr>
          <w:rFonts w:ascii="Arial" w:eastAsia="Times New Roman" w:hAnsi="Arial" w:cs="Arial"/>
          <w:sz w:val="20"/>
          <w:szCs w:val="20"/>
        </w:rPr>
        <w:t xml:space="preserve">neoddeliteľnú </w:t>
      </w:r>
      <w:r w:rsidR="00973509" w:rsidRPr="00D62E32">
        <w:rPr>
          <w:rFonts w:ascii="Arial" w:eastAsia="Times New Roman" w:hAnsi="Arial" w:cs="Arial"/>
          <w:sz w:val="20"/>
          <w:szCs w:val="20"/>
        </w:rPr>
        <w:t>sú</w:t>
      </w:r>
      <w:r w:rsidRPr="00D62E32">
        <w:rPr>
          <w:rFonts w:ascii="Arial" w:eastAsia="Times New Roman" w:hAnsi="Arial" w:cs="Arial"/>
          <w:sz w:val="20"/>
          <w:szCs w:val="20"/>
        </w:rPr>
        <w:t xml:space="preserve">časť tejto Zmluvy o Dielo (ďalej len </w:t>
      </w:r>
      <w:proofErr w:type="spellStart"/>
      <w:r w:rsidRPr="00D62E32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D62E32">
        <w:rPr>
          <w:rFonts w:ascii="Arial" w:eastAsia="Times New Roman" w:hAnsi="Arial" w:cs="Arial"/>
          <w:sz w:val="20"/>
          <w:szCs w:val="20"/>
        </w:rPr>
        <w:t>)</w:t>
      </w:r>
      <w:r w:rsidR="00973509" w:rsidRPr="00D62E32">
        <w:rPr>
          <w:rFonts w:ascii="Arial" w:eastAsia="Times New Roman" w:hAnsi="Arial" w:cs="Arial"/>
          <w:sz w:val="20"/>
          <w:szCs w:val="20"/>
        </w:rPr>
        <w:t xml:space="preserve"> a</w:t>
      </w:r>
      <w:r w:rsidR="009B0AF3" w:rsidRPr="00D62E32">
        <w:rPr>
          <w:rFonts w:ascii="Arial" w:eastAsia="Times New Roman" w:hAnsi="Arial" w:cs="Arial"/>
          <w:sz w:val="20"/>
          <w:szCs w:val="20"/>
        </w:rPr>
        <w:t> </w:t>
      </w:r>
      <w:r w:rsidR="00973509" w:rsidRPr="00D62E32">
        <w:rPr>
          <w:rFonts w:ascii="Arial" w:eastAsia="Times New Roman" w:hAnsi="Arial" w:cs="Arial"/>
          <w:sz w:val="20"/>
          <w:szCs w:val="20"/>
        </w:rPr>
        <w:t>pod</w:t>
      </w:r>
      <w:r w:rsidR="009B0AF3" w:rsidRPr="00D62E32">
        <w:rPr>
          <w:rFonts w:ascii="Arial" w:eastAsia="Times New Roman" w:hAnsi="Arial" w:cs="Arial"/>
          <w:sz w:val="20"/>
          <w:szCs w:val="20"/>
        </w:rPr>
        <w:t xml:space="preserve">kladmi špecifikovanými v rámci zadania pre výber </w:t>
      </w:r>
      <w:r w:rsidR="00B035B2" w:rsidRPr="00D62E32">
        <w:rPr>
          <w:rFonts w:ascii="Arial" w:eastAsia="Times New Roman" w:hAnsi="Arial" w:cs="Arial"/>
          <w:sz w:val="20"/>
          <w:szCs w:val="20"/>
        </w:rPr>
        <w:t xml:space="preserve">Zhotoviteľa </w:t>
      </w:r>
      <w:r w:rsidR="009B0AF3" w:rsidRPr="00D62E32">
        <w:rPr>
          <w:rFonts w:ascii="Arial" w:eastAsia="Times New Roman" w:hAnsi="Arial" w:cs="Arial"/>
          <w:sz w:val="20"/>
          <w:szCs w:val="20"/>
        </w:rPr>
        <w:t xml:space="preserve">a to: </w:t>
      </w:r>
    </w:p>
    <w:p w14:paraId="192BD2D6" w14:textId="3308776D" w:rsidR="009B0AF3" w:rsidRPr="009B0AF3" w:rsidRDefault="009B0AF3" w:rsidP="00DC028E">
      <w:pPr>
        <w:tabs>
          <w:tab w:val="left" w:pos="836"/>
        </w:tabs>
        <w:spacing w:line="252" w:lineRule="auto"/>
        <w:ind w:left="426" w:right="277"/>
        <w:jc w:val="both"/>
        <w:rPr>
          <w:rFonts w:ascii="Arial" w:eastAsia="Times New Roman" w:hAnsi="Arial" w:cs="Arial"/>
          <w:sz w:val="20"/>
          <w:szCs w:val="20"/>
        </w:rPr>
      </w:pPr>
      <w:r w:rsidRPr="00D62E32">
        <w:rPr>
          <w:rFonts w:ascii="Arial" w:eastAsia="Times New Roman" w:hAnsi="Arial" w:cs="Arial"/>
          <w:sz w:val="20"/>
          <w:szCs w:val="20"/>
        </w:rPr>
        <w:t>Technick</w:t>
      </w:r>
      <w:r w:rsidR="00DC028E">
        <w:rPr>
          <w:rFonts w:ascii="Arial" w:eastAsia="Times New Roman" w:hAnsi="Arial" w:cs="Arial"/>
          <w:sz w:val="20"/>
          <w:szCs w:val="20"/>
        </w:rPr>
        <w:t>á</w:t>
      </w:r>
      <w:r w:rsidRPr="00D62E32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D62E32">
        <w:rPr>
          <w:rFonts w:ascii="Arial" w:eastAsia="Times New Roman" w:hAnsi="Arial" w:cs="Arial"/>
          <w:sz w:val="20"/>
          <w:szCs w:val="20"/>
        </w:rPr>
        <w:t>správa</w:t>
      </w:r>
      <w:proofErr w:type="spellEnd"/>
      <w:r w:rsidR="00AF7FFD" w:rsidRPr="00D62E32">
        <w:rPr>
          <w:rFonts w:ascii="Arial" w:eastAsia="Times New Roman" w:hAnsi="Arial" w:cs="Arial"/>
          <w:sz w:val="20"/>
          <w:szCs w:val="20"/>
        </w:rPr>
        <w:t xml:space="preserve"> </w:t>
      </w:r>
      <w:r w:rsidRPr="00D62E32">
        <w:rPr>
          <w:rFonts w:ascii="Arial" w:eastAsia="Times New Roman" w:hAnsi="Arial" w:cs="Arial"/>
          <w:sz w:val="20"/>
          <w:szCs w:val="20"/>
        </w:rPr>
        <w:t>Automatiz</w:t>
      </w:r>
      <w:r w:rsidR="00AF7FFD" w:rsidRPr="00D62E32">
        <w:rPr>
          <w:rFonts w:ascii="Arial" w:eastAsia="Times New Roman" w:hAnsi="Arial" w:cs="Arial"/>
          <w:sz w:val="20"/>
          <w:szCs w:val="20"/>
        </w:rPr>
        <w:t>ácia</w:t>
      </w:r>
      <w:r w:rsidRPr="00D62E32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D62E32">
        <w:rPr>
          <w:rFonts w:ascii="Arial" w:eastAsia="Times New Roman" w:hAnsi="Arial" w:cs="Arial"/>
          <w:sz w:val="20"/>
          <w:szCs w:val="20"/>
        </w:rPr>
        <w:t>klíč</w:t>
      </w:r>
      <w:r w:rsidR="00AF7FFD" w:rsidRPr="00D62E32">
        <w:rPr>
          <w:rFonts w:ascii="Arial" w:eastAsia="Times New Roman" w:hAnsi="Arial" w:cs="Arial"/>
          <w:sz w:val="20"/>
          <w:szCs w:val="20"/>
        </w:rPr>
        <w:t>iar</w:t>
      </w:r>
      <w:r w:rsidRPr="00D62E32">
        <w:rPr>
          <w:rFonts w:ascii="Arial" w:eastAsia="Times New Roman" w:hAnsi="Arial" w:cs="Arial"/>
          <w:sz w:val="20"/>
          <w:szCs w:val="20"/>
        </w:rPr>
        <w:t>n</w:t>
      </w:r>
      <w:r w:rsidR="00AF7FFD" w:rsidRPr="00D62E32">
        <w:rPr>
          <w:rFonts w:ascii="Arial" w:eastAsia="Times New Roman" w:hAnsi="Arial" w:cs="Arial"/>
          <w:sz w:val="20"/>
          <w:szCs w:val="20"/>
        </w:rPr>
        <w:t>e</w:t>
      </w:r>
      <w:proofErr w:type="spellEnd"/>
      <w:r w:rsidRPr="00D62E32">
        <w:rPr>
          <w:rFonts w:ascii="Arial" w:eastAsia="Times New Roman" w:hAnsi="Arial" w:cs="Arial"/>
          <w:sz w:val="20"/>
          <w:szCs w:val="20"/>
        </w:rPr>
        <w:t xml:space="preserve"> PH</w:t>
      </w:r>
      <w:r w:rsidR="00AF7FFD" w:rsidRPr="00D62E32">
        <w:rPr>
          <w:rFonts w:ascii="Arial" w:eastAsia="Times New Roman" w:hAnsi="Arial" w:cs="Arial"/>
          <w:sz w:val="20"/>
          <w:szCs w:val="20"/>
        </w:rPr>
        <w:t xml:space="preserve">, </w:t>
      </w:r>
      <w:r w:rsidRPr="00D62E32">
        <w:rPr>
          <w:rFonts w:ascii="Arial" w:eastAsia="Times New Roman" w:hAnsi="Arial" w:cs="Arial"/>
          <w:sz w:val="20"/>
          <w:szCs w:val="20"/>
        </w:rPr>
        <w:t>Technick</w:t>
      </w:r>
      <w:r w:rsidR="00DC028E">
        <w:rPr>
          <w:rFonts w:ascii="Arial" w:eastAsia="Times New Roman" w:hAnsi="Arial" w:cs="Arial"/>
          <w:sz w:val="20"/>
          <w:szCs w:val="20"/>
        </w:rPr>
        <w:t>á</w:t>
      </w:r>
      <w:r w:rsidRPr="00D62E32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D62E32">
        <w:rPr>
          <w:rFonts w:ascii="Arial" w:eastAsia="Times New Roman" w:hAnsi="Arial" w:cs="Arial"/>
          <w:sz w:val="20"/>
          <w:szCs w:val="20"/>
        </w:rPr>
        <w:t>správa</w:t>
      </w:r>
      <w:proofErr w:type="spellEnd"/>
      <w:r w:rsidR="00AF7FFD" w:rsidRPr="00D62E32">
        <w:rPr>
          <w:rFonts w:ascii="Arial" w:eastAsia="Times New Roman" w:hAnsi="Arial" w:cs="Arial"/>
          <w:sz w:val="20"/>
          <w:szCs w:val="20"/>
        </w:rPr>
        <w:t xml:space="preserve"> </w:t>
      </w:r>
      <w:r w:rsidRPr="00D62E32">
        <w:rPr>
          <w:rFonts w:ascii="Arial" w:eastAsia="Times New Roman" w:hAnsi="Arial" w:cs="Arial"/>
          <w:sz w:val="20"/>
          <w:szCs w:val="20"/>
        </w:rPr>
        <w:t>PH</w:t>
      </w:r>
      <w:r w:rsidR="00AF7FFD" w:rsidRPr="00D62E32">
        <w:rPr>
          <w:rFonts w:ascii="Arial" w:eastAsia="Times New Roman" w:hAnsi="Arial" w:cs="Arial"/>
          <w:sz w:val="20"/>
          <w:szCs w:val="20"/>
        </w:rPr>
        <w:t xml:space="preserve"> </w:t>
      </w:r>
      <w:r w:rsidRPr="00D62E32">
        <w:rPr>
          <w:rFonts w:ascii="Arial" w:eastAsia="Times New Roman" w:hAnsi="Arial" w:cs="Arial"/>
          <w:sz w:val="20"/>
          <w:szCs w:val="20"/>
        </w:rPr>
        <w:t>elektro</w:t>
      </w:r>
      <w:r w:rsidR="00AF7FFD" w:rsidRPr="00D62E32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62E32">
        <w:rPr>
          <w:rFonts w:ascii="Arial" w:eastAsia="Times New Roman" w:hAnsi="Arial" w:cs="Arial"/>
          <w:sz w:val="20"/>
          <w:szCs w:val="20"/>
        </w:rPr>
        <w:t>Výkresov</w:t>
      </w:r>
      <w:r w:rsidR="00DC028E">
        <w:rPr>
          <w:rFonts w:ascii="Arial" w:eastAsia="Times New Roman" w:hAnsi="Arial" w:cs="Arial"/>
          <w:sz w:val="20"/>
          <w:szCs w:val="20"/>
        </w:rPr>
        <w:t>á</w:t>
      </w:r>
      <w:proofErr w:type="spellEnd"/>
      <w:r w:rsidRPr="00D62E32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D62E32">
        <w:rPr>
          <w:rFonts w:ascii="Arial" w:eastAsia="Times New Roman" w:hAnsi="Arial" w:cs="Arial"/>
          <w:sz w:val="20"/>
          <w:szCs w:val="20"/>
        </w:rPr>
        <w:t>dokumentáci</w:t>
      </w:r>
      <w:r w:rsidR="00DC028E">
        <w:rPr>
          <w:rFonts w:ascii="Arial" w:eastAsia="Times New Roman" w:hAnsi="Arial" w:cs="Arial"/>
          <w:sz w:val="20"/>
          <w:szCs w:val="20"/>
        </w:rPr>
        <w:t>a</w:t>
      </w:r>
      <w:proofErr w:type="spellEnd"/>
      <w:r w:rsidR="00AF7FFD" w:rsidRPr="00D62E32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62E32">
        <w:rPr>
          <w:rFonts w:ascii="Arial" w:eastAsia="Times New Roman" w:hAnsi="Arial" w:cs="Arial"/>
          <w:sz w:val="20"/>
          <w:szCs w:val="20"/>
        </w:rPr>
        <w:t>Výkresov</w:t>
      </w:r>
      <w:r w:rsidR="00DC028E">
        <w:rPr>
          <w:rFonts w:ascii="Arial" w:eastAsia="Times New Roman" w:hAnsi="Arial" w:cs="Arial"/>
          <w:sz w:val="20"/>
          <w:szCs w:val="20"/>
        </w:rPr>
        <w:t>á</w:t>
      </w:r>
      <w:proofErr w:type="spellEnd"/>
      <w:r w:rsidRPr="00D62E32">
        <w:rPr>
          <w:rFonts w:ascii="Arial" w:eastAsia="Times New Roman" w:hAnsi="Arial" w:cs="Arial"/>
          <w:sz w:val="20"/>
          <w:szCs w:val="20"/>
        </w:rPr>
        <w:t xml:space="preserve"> dokumentácia_2019032-TS00</w:t>
      </w:r>
      <w:r w:rsidR="00AF7FFD" w:rsidRPr="00D62E32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D62E32">
        <w:rPr>
          <w:rFonts w:ascii="Arial" w:eastAsia="Times New Roman" w:hAnsi="Arial" w:cs="Arial"/>
          <w:sz w:val="20"/>
          <w:szCs w:val="20"/>
        </w:rPr>
        <w:t>Výkresov</w:t>
      </w:r>
      <w:r w:rsidR="00DC028E">
        <w:rPr>
          <w:rFonts w:ascii="Arial" w:eastAsia="Times New Roman" w:hAnsi="Arial" w:cs="Arial"/>
          <w:sz w:val="20"/>
          <w:szCs w:val="20"/>
        </w:rPr>
        <w:t>á</w:t>
      </w:r>
      <w:proofErr w:type="spellEnd"/>
      <w:r w:rsidRPr="00D62E32">
        <w:rPr>
          <w:rFonts w:ascii="Arial" w:eastAsia="Times New Roman" w:hAnsi="Arial" w:cs="Arial"/>
          <w:sz w:val="20"/>
          <w:szCs w:val="20"/>
        </w:rPr>
        <w:t xml:space="preserve"> dokumentácia_2019032-001</w:t>
      </w:r>
      <w:r w:rsidR="00F776AD" w:rsidRPr="00D62E32">
        <w:rPr>
          <w:rFonts w:ascii="Arial" w:eastAsia="Times New Roman" w:hAnsi="Arial" w:cs="Arial"/>
          <w:sz w:val="20"/>
          <w:szCs w:val="20"/>
        </w:rPr>
        <w:t>.</w:t>
      </w:r>
    </w:p>
    <w:p w14:paraId="0C7FCEBB" w14:textId="77777777" w:rsidR="009B0AF3" w:rsidRPr="009B0AF3" w:rsidRDefault="009B0AF3" w:rsidP="009B0AF3">
      <w:pPr>
        <w:tabs>
          <w:tab w:val="left" w:pos="836"/>
        </w:tabs>
        <w:spacing w:line="252" w:lineRule="auto"/>
        <w:ind w:left="426" w:right="101"/>
        <w:rPr>
          <w:rFonts w:ascii="Arial" w:eastAsia="Times New Roman" w:hAnsi="Arial" w:cs="Arial"/>
          <w:sz w:val="20"/>
          <w:szCs w:val="20"/>
        </w:rPr>
      </w:pPr>
    </w:p>
    <w:p w14:paraId="075585C5" w14:textId="5F0B1ADD" w:rsidR="00DE1328" w:rsidRPr="009B0AF3" w:rsidRDefault="00DE1328" w:rsidP="00A07445">
      <w:pPr>
        <w:numPr>
          <w:ilvl w:val="0"/>
          <w:numId w:val="1"/>
        </w:num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Objednávateľ sa zaväzuje dielo podľa bodu 1. prevziať a zaplatiť za podmienok tejto </w:t>
      </w:r>
      <w:proofErr w:type="spellStart"/>
      <w:r w:rsidR="00F776AD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>.</w:t>
      </w:r>
    </w:p>
    <w:p w14:paraId="76F9780E" w14:textId="77777777" w:rsidR="00DE1328" w:rsidRPr="006763AE" w:rsidRDefault="00DE1328" w:rsidP="00DE1328">
      <w:pPr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6763AE">
        <w:rPr>
          <w:rFonts w:ascii="Arial" w:eastAsia="Times New Roman" w:hAnsi="Arial" w:cs="Arial"/>
          <w:b/>
          <w:sz w:val="20"/>
          <w:szCs w:val="20"/>
        </w:rPr>
        <w:t>III.  Čas plnenia</w:t>
      </w:r>
    </w:p>
    <w:p w14:paraId="5B7FB8B4" w14:textId="77777777" w:rsidR="00DE1328" w:rsidRPr="006763AE" w:rsidRDefault="00DE1328" w:rsidP="00DE1328">
      <w:pPr>
        <w:rPr>
          <w:rFonts w:ascii="Arial" w:eastAsia="Times New Roman" w:hAnsi="Arial" w:cs="Arial"/>
          <w:sz w:val="22"/>
          <w:szCs w:val="22"/>
          <w:lang w:eastAsia="cs-CZ"/>
        </w:rPr>
      </w:pPr>
    </w:p>
    <w:p w14:paraId="4DDDC8E7" w14:textId="6F428F60" w:rsidR="00DE1328" w:rsidRPr="006763AE" w:rsidRDefault="00DE1328" w:rsidP="00D62E32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Odovzdanie </w:t>
      </w:r>
      <w:r w:rsidR="006763AE">
        <w:rPr>
          <w:rFonts w:ascii="Arial" w:eastAsia="Times New Roman" w:hAnsi="Arial" w:cs="Arial"/>
          <w:sz w:val="20"/>
          <w:szCs w:val="20"/>
          <w:lang w:eastAsia="cs-CZ"/>
        </w:rPr>
        <w:t>priestorov pre montáž technológie</w:t>
      </w:r>
      <w:r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: na základe výzvy </w:t>
      </w:r>
      <w:r w:rsidR="004B7C70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na odovzdanie a prevzatie </w:t>
      </w:r>
      <w:r w:rsidR="006763AE" w:rsidRPr="006763AE">
        <w:rPr>
          <w:rFonts w:ascii="Arial" w:eastAsia="Times New Roman" w:hAnsi="Arial" w:cs="Arial"/>
          <w:sz w:val="20"/>
          <w:szCs w:val="20"/>
          <w:lang w:eastAsia="cs-CZ"/>
        </w:rPr>
        <w:t>priestorov pre montáž technológie</w:t>
      </w:r>
      <w:r w:rsidR="004B7C70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od </w:t>
      </w:r>
      <w:r w:rsidR="00FB3C40" w:rsidRPr="006763AE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bjednávateľa je </w:t>
      </w:r>
      <w:r w:rsidR="00E959EA" w:rsidRPr="006763AE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hotoviteľ </w:t>
      </w:r>
      <w:r w:rsidR="00B035B2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povinný </w:t>
      </w:r>
      <w:r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prevziať </w:t>
      </w:r>
      <w:r w:rsidR="006763AE" w:rsidRPr="006763AE">
        <w:rPr>
          <w:rFonts w:ascii="Arial" w:eastAsia="Times New Roman" w:hAnsi="Arial" w:cs="Arial"/>
          <w:sz w:val="20"/>
          <w:szCs w:val="20"/>
          <w:lang w:eastAsia="cs-CZ"/>
        </w:rPr>
        <w:t>priestory pre montáž technológie</w:t>
      </w:r>
      <w:r w:rsidR="00B035B2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 do 10 kalendárnych dní odo dňa doručenia </w:t>
      </w:r>
      <w:r w:rsidR="004B7C70" w:rsidRPr="006763AE">
        <w:rPr>
          <w:rFonts w:ascii="Arial" w:eastAsia="Times New Roman" w:hAnsi="Arial" w:cs="Arial"/>
          <w:sz w:val="20"/>
          <w:szCs w:val="20"/>
          <w:lang w:eastAsia="cs-CZ"/>
        </w:rPr>
        <w:t>tejto výzvy.</w:t>
      </w:r>
    </w:p>
    <w:p w14:paraId="1D3B59E7" w14:textId="0306E2D0" w:rsidR="00DE1328" w:rsidRPr="006763AE" w:rsidRDefault="00D62E32" w:rsidP="00D62E32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763AE">
        <w:rPr>
          <w:rFonts w:ascii="Arial" w:eastAsia="Times New Roman" w:hAnsi="Arial" w:cs="Arial"/>
          <w:sz w:val="20"/>
          <w:szCs w:val="20"/>
          <w:lang w:eastAsia="cs-CZ"/>
        </w:rPr>
        <w:t>Kompletné dodanie vrátane</w:t>
      </w:r>
      <w:r w:rsidR="00DE1328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 montáže</w:t>
      </w:r>
      <w:r w:rsidR="00B035B2" w:rsidRPr="006763AE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5609F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 nastavenia, programovania</w:t>
      </w:r>
      <w:r w:rsidR="00DE1328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="00E5609F" w:rsidRPr="006763AE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BB0E0A" w:rsidRPr="006763AE">
        <w:rPr>
          <w:rFonts w:ascii="Arial" w:eastAsia="Times New Roman" w:hAnsi="Arial" w:cs="Arial"/>
          <w:sz w:val="20"/>
          <w:szCs w:val="20"/>
          <w:lang w:eastAsia="cs-CZ"/>
        </w:rPr>
        <w:t>skúšobnej</w:t>
      </w:r>
      <w:r w:rsidR="00E5609F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 prevádzky</w:t>
      </w:r>
      <w:r w:rsidR="00DE1328" w:rsidRPr="006763AE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A07445" w:rsidRPr="006763A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do </w:t>
      </w:r>
      <w:r w:rsidR="004A5C49" w:rsidRPr="006763A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1</w:t>
      </w:r>
      <w:r w:rsidR="009173E0" w:rsidRPr="006763A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3</w:t>
      </w:r>
      <w:r w:rsidR="00DE1328" w:rsidRPr="006763A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mesiacov od</w:t>
      </w:r>
      <w:r w:rsidRPr="006763A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prevzat</w:t>
      </w:r>
      <w:r w:rsidR="00DE1328" w:rsidRPr="006763A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ia </w:t>
      </w:r>
      <w:r w:rsidR="006763AE" w:rsidRPr="006763A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priestorov pre montáž technológie</w:t>
      </w:r>
      <w:r w:rsidR="00F776AD" w:rsidRPr="006763AE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.</w:t>
      </w:r>
    </w:p>
    <w:p w14:paraId="08F4BC0D" w14:textId="77777777" w:rsidR="00DE1328" w:rsidRPr="009B0AF3" w:rsidRDefault="00DE1328" w:rsidP="00DE1328">
      <w:pPr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6763AE">
        <w:rPr>
          <w:rFonts w:ascii="Arial" w:eastAsia="Times New Roman" w:hAnsi="Arial" w:cs="Arial"/>
          <w:b/>
          <w:sz w:val="20"/>
          <w:szCs w:val="20"/>
        </w:rPr>
        <w:t>IV.  Cena</w:t>
      </w:r>
    </w:p>
    <w:p w14:paraId="41859098" w14:textId="77777777" w:rsidR="00A07445" w:rsidRPr="009B0AF3" w:rsidRDefault="00A07445" w:rsidP="00DE1328">
      <w:pPr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</w:p>
    <w:p w14:paraId="2FDEFCFD" w14:textId="3DEA87D8" w:rsidR="00DE1328" w:rsidRPr="00D62E32" w:rsidRDefault="00DE1328" w:rsidP="00DE1328">
      <w:pPr>
        <w:numPr>
          <w:ilvl w:val="0"/>
          <w:numId w:val="3"/>
        </w:numPr>
        <w:spacing w:after="200" w:line="276" w:lineRule="auto"/>
        <w:ind w:left="426" w:hanging="426"/>
        <w:jc w:val="both"/>
        <w:outlineLvl w:val="4"/>
        <w:rPr>
          <w:rFonts w:ascii="Arial" w:eastAsia="Times New Roman" w:hAnsi="Arial" w:cs="Arial"/>
          <w:sz w:val="20"/>
          <w:szCs w:val="20"/>
        </w:rPr>
      </w:pPr>
      <w:r w:rsidRPr="00D62E32">
        <w:rPr>
          <w:rFonts w:ascii="Arial" w:eastAsia="Times New Roman" w:hAnsi="Arial" w:cs="Arial"/>
          <w:sz w:val="20"/>
          <w:szCs w:val="20"/>
        </w:rPr>
        <w:t xml:space="preserve">Celková cena je stanovená na základe predloženej ponuky ako súčasť </w:t>
      </w:r>
      <w:r w:rsidR="004A5C49" w:rsidRPr="00D62E32">
        <w:rPr>
          <w:rFonts w:ascii="Arial" w:eastAsia="Times New Roman" w:hAnsi="Arial" w:cs="Arial"/>
          <w:sz w:val="20"/>
          <w:szCs w:val="20"/>
        </w:rPr>
        <w:t>výberu dodávateľa</w:t>
      </w:r>
      <w:r w:rsidRPr="00D62E32">
        <w:rPr>
          <w:rFonts w:ascii="Arial" w:eastAsia="Times New Roman" w:hAnsi="Arial" w:cs="Arial"/>
          <w:sz w:val="20"/>
          <w:szCs w:val="20"/>
        </w:rPr>
        <w:t xml:space="preserve"> a podľa priloženej špecifikácie, ktorá je neoddeliteľnou súčasťou tejto </w:t>
      </w:r>
      <w:proofErr w:type="spellStart"/>
      <w:r w:rsidR="00F776AD" w:rsidRPr="00D62E32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D62E32">
        <w:rPr>
          <w:rFonts w:ascii="Arial" w:eastAsia="Times New Roman" w:hAnsi="Arial" w:cs="Arial"/>
          <w:sz w:val="20"/>
          <w:szCs w:val="20"/>
        </w:rPr>
        <w:t xml:space="preserve"> ako </w:t>
      </w:r>
      <w:r w:rsidR="00AD0291" w:rsidRPr="00D62E32">
        <w:rPr>
          <w:rFonts w:ascii="Arial" w:eastAsia="Times New Roman" w:hAnsi="Arial" w:cs="Arial"/>
          <w:sz w:val="20"/>
          <w:szCs w:val="20"/>
        </w:rPr>
        <w:t>P</w:t>
      </w:r>
      <w:r w:rsidRPr="00D62E32">
        <w:rPr>
          <w:rFonts w:ascii="Arial" w:eastAsia="Times New Roman" w:hAnsi="Arial" w:cs="Arial"/>
          <w:sz w:val="20"/>
          <w:szCs w:val="20"/>
        </w:rPr>
        <w:t>ríloha č.1 Špecifikácia predmetu zmluvy</w:t>
      </w:r>
      <w:r w:rsidR="00950909" w:rsidRPr="00D62E32">
        <w:rPr>
          <w:rFonts w:ascii="Arial" w:eastAsia="Times New Roman" w:hAnsi="Arial" w:cs="Arial"/>
          <w:sz w:val="20"/>
          <w:szCs w:val="20"/>
        </w:rPr>
        <w:t>/Návrh na plnenie kritéria</w:t>
      </w:r>
      <w:r w:rsidRPr="00D62E32">
        <w:rPr>
          <w:rFonts w:ascii="Arial" w:eastAsia="Times New Roman" w:hAnsi="Arial" w:cs="Arial"/>
          <w:sz w:val="20"/>
          <w:szCs w:val="20"/>
        </w:rPr>
        <w:t xml:space="preserve"> </w:t>
      </w:r>
      <w:r w:rsidR="00950909" w:rsidRPr="00D62E32">
        <w:rPr>
          <w:rFonts w:ascii="Arial" w:eastAsia="Times New Roman" w:hAnsi="Arial" w:cs="Arial"/>
          <w:sz w:val="20"/>
          <w:szCs w:val="20"/>
        </w:rPr>
        <w:t xml:space="preserve">a zároveň v súlade s podkladmi </w:t>
      </w:r>
      <w:r w:rsidR="009B0AF3" w:rsidRPr="00D62E32">
        <w:rPr>
          <w:rFonts w:ascii="Arial" w:eastAsia="Times New Roman" w:hAnsi="Arial" w:cs="Arial"/>
          <w:sz w:val="20"/>
          <w:szCs w:val="20"/>
        </w:rPr>
        <w:t xml:space="preserve">uvedenými v článku </w:t>
      </w:r>
      <w:r w:rsidR="00F776AD" w:rsidRPr="00D62E32">
        <w:rPr>
          <w:rFonts w:ascii="Arial" w:eastAsia="Times New Roman" w:hAnsi="Arial" w:cs="Arial"/>
          <w:sz w:val="20"/>
          <w:szCs w:val="20"/>
        </w:rPr>
        <w:t>II.</w:t>
      </w:r>
      <w:r w:rsidR="009B0AF3" w:rsidRPr="00D62E32">
        <w:rPr>
          <w:rFonts w:ascii="Arial" w:eastAsia="Times New Roman" w:hAnsi="Arial" w:cs="Arial"/>
          <w:sz w:val="20"/>
          <w:szCs w:val="20"/>
        </w:rPr>
        <w:t xml:space="preserve"> bod 1</w:t>
      </w:r>
      <w:r w:rsidR="00950909" w:rsidRPr="00D62E32">
        <w:rPr>
          <w:rFonts w:ascii="Arial" w:eastAsia="Times New Roman" w:hAnsi="Arial" w:cs="Arial"/>
          <w:sz w:val="20"/>
          <w:szCs w:val="20"/>
        </w:rPr>
        <w:t xml:space="preserve">. </w:t>
      </w:r>
      <w:r w:rsidRPr="00D62E32">
        <w:rPr>
          <w:rFonts w:ascii="Arial" w:eastAsia="Times New Roman" w:hAnsi="Arial" w:cs="Arial"/>
          <w:sz w:val="20"/>
          <w:szCs w:val="20"/>
        </w:rPr>
        <w:t xml:space="preserve">Uvedená </w:t>
      </w:r>
      <w:r w:rsidR="00B035B2" w:rsidRPr="00D62E32">
        <w:rPr>
          <w:rFonts w:ascii="Arial" w:eastAsia="Times New Roman" w:hAnsi="Arial" w:cs="Arial"/>
          <w:sz w:val="20"/>
          <w:szCs w:val="20"/>
        </w:rPr>
        <w:t xml:space="preserve">celková </w:t>
      </w:r>
      <w:r w:rsidRPr="00D62E32">
        <w:rPr>
          <w:rFonts w:ascii="Arial" w:eastAsia="Times New Roman" w:hAnsi="Arial" w:cs="Arial"/>
          <w:sz w:val="20"/>
          <w:szCs w:val="20"/>
        </w:rPr>
        <w:t>cena diela je konečná.</w:t>
      </w:r>
    </w:p>
    <w:p w14:paraId="189C4D94" w14:textId="77777777" w:rsidR="00DE1328" w:rsidRPr="009B0AF3" w:rsidRDefault="00DE1328" w:rsidP="00DE1328">
      <w:pPr>
        <w:ind w:left="708" w:firstLine="708"/>
        <w:jc w:val="both"/>
        <w:outlineLvl w:val="4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Celková cena bez DPH: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..................... €</w:t>
      </w:r>
    </w:p>
    <w:p w14:paraId="3F58EE2C" w14:textId="77777777" w:rsidR="00DE1328" w:rsidRPr="009B0AF3" w:rsidRDefault="00DE1328" w:rsidP="00DE1328">
      <w:pPr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lastRenderedPageBreak/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DPH 20 %.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ab/>
        <w:t>..................... €</w:t>
      </w:r>
    </w:p>
    <w:p w14:paraId="51B5EBCB" w14:textId="77777777" w:rsidR="00DE1328" w:rsidRPr="009B0AF3" w:rsidRDefault="00DE1328" w:rsidP="00DE1328">
      <w:pPr>
        <w:ind w:left="708" w:firstLine="708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Celková cena vrátane DPH:</w:t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  <w:t>..................... €</w:t>
      </w:r>
    </w:p>
    <w:p w14:paraId="4B23B478" w14:textId="77777777" w:rsidR="00DE1328" w:rsidRPr="009B0AF3" w:rsidRDefault="00DE1328" w:rsidP="00DE1328">
      <w:pPr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</w:p>
    <w:p w14:paraId="33CF44BF" w14:textId="4A08B6BF" w:rsidR="00DE1328" w:rsidRPr="009B0AF3" w:rsidRDefault="00DE1328" w:rsidP="00DE1328">
      <w:pPr>
        <w:ind w:left="709" w:hanging="709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</w:rPr>
        <w:tab/>
      </w:r>
      <w:r w:rsidRPr="009B0AF3">
        <w:rPr>
          <w:rFonts w:ascii="Arial" w:eastAsia="Times New Roman" w:hAnsi="Arial" w:cs="Arial"/>
          <w:sz w:val="20"/>
          <w:szCs w:val="20"/>
          <w:u w:val="single"/>
        </w:rPr>
        <w:t>Slovo</w:t>
      </w:r>
      <w:r w:rsidR="009C005F" w:rsidRPr="009B0AF3">
        <w:rPr>
          <w:rFonts w:ascii="Arial" w:eastAsia="Times New Roman" w:hAnsi="Arial" w:cs="Arial"/>
          <w:sz w:val="20"/>
          <w:szCs w:val="20"/>
          <w:u w:val="single"/>
        </w:rPr>
        <w:t>m: ................................................................................</w:t>
      </w:r>
      <w:r w:rsidRPr="009B0AF3">
        <w:rPr>
          <w:rFonts w:ascii="Arial" w:eastAsia="Times New Roman" w:hAnsi="Arial" w:cs="Arial"/>
          <w:sz w:val="20"/>
          <w:szCs w:val="20"/>
          <w:u w:val="single"/>
        </w:rPr>
        <w:t>eur bez DPH</w:t>
      </w:r>
    </w:p>
    <w:p w14:paraId="318D3578" w14:textId="77777777" w:rsidR="00DE1328" w:rsidRPr="009B0AF3" w:rsidRDefault="00DE1328" w:rsidP="00DE1328">
      <w:pPr>
        <w:rPr>
          <w:rFonts w:ascii="Arial" w:eastAsia="Times New Roman" w:hAnsi="Arial" w:cs="Arial"/>
          <w:sz w:val="22"/>
          <w:szCs w:val="22"/>
          <w:lang w:eastAsia="cs-CZ"/>
        </w:rPr>
      </w:pPr>
    </w:p>
    <w:p w14:paraId="11490D85" w14:textId="6A546C69" w:rsidR="00DE1328" w:rsidRPr="009B0AF3" w:rsidRDefault="00DE1328" w:rsidP="00DE1328">
      <w:pPr>
        <w:numPr>
          <w:ilvl w:val="0"/>
          <w:numId w:val="3"/>
        </w:numPr>
        <w:spacing w:after="200" w:line="276" w:lineRule="auto"/>
        <w:ind w:left="426" w:hanging="426"/>
        <w:jc w:val="both"/>
        <w:outlineLvl w:val="4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Cena naviac prác vyžiadaných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>bjednávateľom počas realizácie sa určí primerane podľa § 549 OZ, pričom vykonanie naviac prác ako aj ich cenu zmluvné strany záväzne upravia v písomnom dodatku k tejto zmluve na základe odsúhlasenia oboma zmluvnými stranami.</w:t>
      </w:r>
    </w:p>
    <w:p w14:paraId="3A986163" w14:textId="77777777" w:rsidR="00DE1328" w:rsidRPr="009B0AF3" w:rsidRDefault="00DE1328" w:rsidP="00DE1328">
      <w:pPr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9B0AF3">
        <w:rPr>
          <w:rFonts w:ascii="Arial" w:eastAsia="Times New Roman" w:hAnsi="Arial" w:cs="Arial"/>
          <w:b/>
          <w:sz w:val="20"/>
          <w:szCs w:val="20"/>
        </w:rPr>
        <w:t>V.   Fakturácia a platobné podmienky</w:t>
      </w:r>
    </w:p>
    <w:p w14:paraId="02DCE40B" w14:textId="77777777" w:rsidR="00DE1328" w:rsidRPr="009B0AF3" w:rsidRDefault="00DE1328" w:rsidP="00DE1328">
      <w:pPr>
        <w:rPr>
          <w:rFonts w:ascii="Arial" w:eastAsia="Times New Roman" w:hAnsi="Arial" w:cs="Arial"/>
          <w:sz w:val="22"/>
          <w:szCs w:val="22"/>
          <w:lang w:eastAsia="cs-CZ"/>
        </w:rPr>
      </w:pPr>
    </w:p>
    <w:p w14:paraId="26C63E6F" w14:textId="6D106A48" w:rsidR="002D2EC8" w:rsidRPr="006763AE" w:rsidRDefault="00DE1328" w:rsidP="00D62E32">
      <w:pPr>
        <w:numPr>
          <w:ilvl w:val="0"/>
          <w:numId w:val="4"/>
        </w:numPr>
        <w:spacing w:after="200" w:line="276" w:lineRule="auto"/>
        <w:ind w:left="426" w:hanging="426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6763AE">
        <w:rPr>
          <w:rFonts w:ascii="Arial" w:eastAsia="Times New Roman" w:hAnsi="Arial" w:cs="Arial"/>
          <w:sz w:val="20"/>
          <w:szCs w:val="20"/>
        </w:rPr>
        <w:t xml:space="preserve">Zhotoviteľ má nárok na zaplatenie </w:t>
      </w:r>
      <w:r w:rsidR="002D2EC8" w:rsidRPr="006763AE">
        <w:rPr>
          <w:rFonts w:ascii="Arial" w:eastAsia="Times New Roman" w:hAnsi="Arial" w:cs="Arial"/>
          <w:sz w:val="20"/>
          <w:szCs w:val="20"/>
        </w:rPr>
        <w:t xml:space="preserve">zálohy </w:t>
      </w:r>
      <w:r w:rsidR="002D2EC8" w:rsidRPr="006763AE">
        <w:rPr>
          <w:rFonts w:ascii="Arial" w:eastAsia="Times New Roman" w:hAnsi="Arial" w:cs="Arial"/>
          <w:b/>
          <w:bCs/>
          <w:sz w:val="20"/>
          <w:szCs w:val="20"/>
        </w:rPr>
        <w:t xml:space="preserve">vo výške </w:t>
      </w:r>
      <w:r w:rsidR="00160D4E" w:rsidRPr="006763AE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2D2EC8" w:rsidRPr="006763AE">
        <w:rPr>
          <w:rFonts w:ascii="Arial" w:eastAsia="Times New Roman" w:hAnsi="Arial" w:cs="Arial"/>
          <w:b/>
          <w:bCs/>
          <w:sz w:val="20"/>
          <w:szCs w:val="20"/>
        </w:rPr>
        <w:t>0</w:t>
      </w:r>
      <w:r w:rsidR="00F776AD" w:rsidRPr="006763AE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D2EC8" w:rsidRPr="006763AE">
        <w:rPr>
          <w:rFonts w:ascii="Arial" w:eastAsia="Times New Roman" w:hAnsi="Arial" w:cs="Arial"/>
          <w:b/>
          <w:bCs/>
          <w:sz w:val="20"/>
          <w:szCs w:val="20"/>
        </w:rPr>
        <w:t xml:space="preserve">% z </w:t>
      </w:r>
      <w:r w:rsidRPr="006763AE">
        <w:rPr>
          <w:rFonts w:ascii="Arial" w:eastAsia="Times New Roman" w:hAnsi="Arial" w:cs="Arial"/>
          <w:b/>
          <w:bCs/>
          <w:sz w:val="20"/>
          <w:szCs w:val="20"/>
        </w:rPr>
        <w:t>celkovej ceny diel</w:t>
      </w:r>
      <w:r w:rsidR="002D2EC8" w:rsidRPr="006763AE">
        <w:rPr>
          <w:rFonts w:ascii="Arial" w:eastAsia="Times New Roman" w:hAnsi="Arial" w:cs="Arial"/>
          <w:b/>
          <w:bCs/>
          <w:sz w:val="20"/>
          <w:szCs w:val="20"/>
        </w:rPr>
        <w:t>a bez DPH</w:t>
      </w:r>
      <w:r w:rsidRPr="006763AE">
        <w:rPr>
          <w:rFonts w:ascii="Arial" w:eastAsia="Times New Roman" w:hAnsi="Arial" w:cs="Arial"/>
          <w:sz w:val="20"/>
          <w:szCs w:val="20"/>
        </w:rPr>
        <w:t xml:space="preserve"> na základe</w:t>
      </w:r>
      <w:r w:rsidR="002F7C28" w:rsidRPr="006763AE">
        <w:rPr>
          <w:rFonts w:ascii="Arial" w:eastAsia="Times New Roman" w:hAnsi="Arial" w:cs="Arial"/>
          <w:sz w:val="20"/>
          <w:szCs w:val="20"/>
        </w:rPr>
        <w:t xml:space="preserve"> vystavenej</w:t>
      </w:r>
      <w:r w:rsidRPr="006763AE">
        <w:rPr>
          <w:rFonts w:ascii="Arial" w:eastAsia="Times New Roman" w:hAnsi="Arial" w:cs="Arial"/>
          <w:sz w:val="20"/>
          <w:szCs w:val="20"/>
        </w:rPr>
        <w:t xml:space="preserve"> </w:t>
      </w:r>
      <w:r w:rsidR="002D2EC8" w:rsidRPr="006763AE">
        <w:rPr>
          <w:rFonts w:ascii="Arial" w:eastAsia="Times New Roman" w:hAnsi="Arial" w:cs="Arial"/>
          <w:sz w:val="20"/>
          <w:szCs w:val="20"/>
        </w:rPr>
        <w:t>pred</w:t>
      </w:r>
      <w:r w:rsidRPr="006763AE">
        <w:rPr>
          <w:rFonts w:ascii="Arial" w:eastAsia="Times New Roman" w:hAnsi="Arial" w:cs="Arial"/>
          <w:sz w:val="20"/>
          <w:szCs w:val="20"/>
        </w:rPr>
        <w:t>faktúry</w:t>
      </w:r>
      <w:r w:rsidR="002D2EC8" w:rsidRPr="006763AE">
        <w:rPr>
          <w:rFonts w:ascii="Arial" w:eastAsia="Times New Roman" w:hAnsi="Arial" w:cs="Arial"/>
          <w:sz w:val="20"/>
          <w:szCs w:val="20"/>
        </w:rPr>
        <w:t xml:space="preserve">, ktorú má právo </w:t>
      </w:r>
      <w:r w:rsidR="00323D0E" w:rsidRPr="006763AE">
        <w:rPr>
          <w:rFonts w:ascii="Arial" w:eastAsia="Times New Roman" w:hAnsi="Arial" w:cs="Arial"/>
          <w:sz w:val="20"/>
          <w:szCs w:val="20"/>
        </w:rPr>
        <w:t>Z</w:t>
      </w:r>
      <w:r w:rsidR="002D2EC8" w:rsidRPr="006763AE">
        <w:rPr>
          <w:rFonts w:ascii="Arial" w:eastAsia="Times New Roman" w:hAnsi="Arial" w:cs="Arial"/>
          <w:sz w:val="20"/>
          <w:szCs w:val="20"/>
        </w:rPr>
        <w:t xml:space="preserve">hotoviteľ vystaviť najskôr v deň </w:t>
      </w:r>
      <w:r w:rsidR="00323D0E" w:rsidRPr="006763AE">
        <w:rPr>
          <w:rFonts w:ascii="Arial" w:eastAsia="Times New Roman" w:hAnsi="Arial" w:cs="Arial"/>
          <w:sz w:val="20"/>
          <w:szCs w:val="20"/>
        </w:rPr>
        <w:t xml:space="preserve">prevzatia </w:t>
      </w:r>
      <w:r w:rsidR="006763AE">
        <w:rPr>
          <w:rFonts w:ascii="Arial" w:eastAsia="Times New Roman" w:hAnsi="Arial" w:cs="Arial"/>
          <w:sz w:val="20"/>
          <w:szCs w:val="20"/>
        </w:rPr>
        <w:t>priestorov pre montáž technológie</w:t>
      </w:r>
      <w:r w:rsidR="002D2EC8" w:rsidRPr="006763AE">
        <w:rPr>
          <w:rFonts w:ascii="Arial" w:eastAsia="Times New Roman" w:hAnsi="Arial" w:cs="Arial"/>
          <w:sz w:val="20"/>
          <w:szCs w:val="20"/>
        </w:rPr>
        <w:t>.</w:t>
      </w:r>
    </w:p>
    <w:p w14:paraId="57100F9A" w14:textId="02E4222C" w:rsidR="00DC028E" w:rsidRPr="00DC028E" w:rsidRDefault="00DC028E" w:rsidP="00DC028E">
      <w:pPr>
        <w:numPr>
          <w:ilvl w:val="0"/>
          <w:numId w:val="4"/>
        </w:numPr>
        <w:spacing w:after="200" w:line="276" w:lineRule="auto"/>
        <w:ind w:left="426" w:hanging="426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6763AE">
        <w:rPr>
          <w:rFonts w:ascii="Arial" w:eastAsia="Times New Roman" w:hAnsi="Arial" w:cs="Arial"/>
          <w:sz w:val="20"/>
          <w:szCs w:val="20"/>
        </w:rPr>
        <w:t>Zhotoviteľ má nárok</w:t>
      </w:r>
      <w:r w:rsidRPr="009B0AF3">
        <w:rPr>
          <w:rFonts w:ascii="Arial" w:eastAsia="Times New Roman" w:hAnsi="Arial" w:cs="Arial"/>
          <w:sz w:val="20"/>
          <w:szCs w:val="20"/>
        </w:rPr>
        <w:t xml:space="preserve"> na doplatenie celkovej ceny za dielo na základe vystavenej záverečnej faktúry</w:t>
      </w:r>
      <w:r>
        <w:rPr>
          <w:rFonts w:ascii="Arial" w:eastAsia="Times New Roman" w:hAnsi="Arial" w:cs="Arial"/>
          <w:sz w:val="20"/>
          <w:szCs w:val="20"/>
        </w:rPr>
        <w:t>,</w:t>
      </w:r>
      <w:r w:rsidRPr="009B0AF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v ktorej zúčtuje zálohu, </w:t>
      </w:r>
      <w:r w:rsidRPr="009B0AF3">
        <w:rPr>
          <w:rFonts w:ascii="Arial" w:eastAsia="Times New Roman" w:hAnsi="Arial" w:cs="Arial"/>
          <w:sz w:val="20"/>
          <w:szCs w:val="20"/>
        </w:rPr>
        <w:t xml:space="preserve">po kompletnom dodaní diela v súlade s prílohou č.1 tejto </w:t>
      </w:r>
      <w:proofErr w:type="spellStart"/>
      <w:r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>.</w:t>
      </w:r>
    </w:p>
    <w:p w14:paraId="7DA22B68" w14:textId="62CD3E7B" w:rsidR="00DE1328" w:rsidRPr="009B0AF3" w:rsidRDefault="00DE1328" w:rsidP="00DE1328">
      <w:pPr>
        <w:numPr>
          <w:ilvl w:val="0"/>
          <w:numId w:val="4"/>
        </w:numPr>
        <w:spacing w:after="200" w:line="276" w:lineRule="auto"/>
        <w:ind w:left="426" w:hanging="426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Splatnosť faktúr vystaven</w:t>
      </w:r>
      <w:r w:rsidR="002D2EC8" w:rsidRPr="009B0AF3">
        <w:rPr>
          <w:rFonts w:ascii="Arial" w:eastAsia="Times New Roman" w:hAnsi="Arial" w:cs="Arial"/>
          <w:sz w:val="20"/>
          <w:szCs w:val="20"/>
        </w:rPr>
        <w:t>ých</w:t>
      </w:r>
      <w:r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 xml:space="preserve">hotoviteľom je do 60 kalendárnych dní odo dňa jej doručenia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bjednávateľovi, a to výlučne bezhotovostným prevodom na účet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 xml:space="preserve">hotoviteľa uvedený v tejto </w:t>
      </w:r>
      <w:proofErr w:type="spellStart"/>
      <w:r w:rsidR="00F776AD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>.</w:t>
      </w:r>
    </w:p>
    <w:p w14:paraId="51683AFA" w14:textId="3DA877A2" w:rsidR="00DE1328" w:rsidRPr="009B0AF3" w:rsidRDefault="00DE1328" w:rsidP="00DE1328">
      <w:pPr>
        <w:numPr>
          <w:ilvl w:val="0"/>
          <w:numId w:val="4"/>
        </w:numPr>
        <w:spacing w:after="200" w:line="276" w:lineRule="auto"/>
        <w:ind w:left="425" w:hanging="426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Faktúr</w:t>
      </w:r>
      <w:r w:rsidR="00741A75" w:rsidRPr="009B0AF3">
        <w:rPr>
          <w:rFonts w:ascii="Arial" w:eastAsia="Times New Roman" w:hAnsi="Arial" w:cs="Arial"/>
          <w:sz w:val="20"/>
          <w:szCs w:val="20"/>
        </w:rPr>
        <w:t>y</w:t>
      </w:r>
      <w:r w:rsidRPr="009B0AF3">
        <w:rPr>
          <w:rFonts w:ascii="Arial" w:eastAsia="Times New Roman" w:hAnsi="Arial" w:cs="Arial"/>
          <w:sz w:val="20"/>
          <w:szCs w:val="20"/>
        </w:rPr>
        <w:t xml:space="preserve"> mus</w:t>
      </w:r>
      <w:r w:rsidR="00741A75" w:rsidRPr="009B0AF3">
        <w:rPr>
          <w:rFonts w:ascii="Arial" w:eastAsia="Times New Roman" w:hAnsi="Arial" w:cs="Arial"/>
          <w:sz w:val="20"/>
          <w:szCs w:val="20"/>
        </w:rPr>
        <w:t>ia</w:t>
      </w:r>
      <w:r w:rsidRPr="009B0AF3">
        <w:rPr>
          <w:rFonts w:ascii="Arial" w:eastAsia="Times New Roman" w:hAnsi="Arial" w:cs="Arial"/>
          <w:sz w:val="20"/>
          <w:szCs w:val="20"/>
        </w:rPr>
        <w:t xml:space="preserve"> obsahovať náležitosti podľa platných právnych predpisov a tejto </w:t>
      </w:r>
      <w:proofErr w:type="spellStart"/>
      <w:r w:rsidR="00F776AD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 xml:space="preserve">. Prílohou  </w:t>
      </w:r>
      <w:r w:rsidR="00741A75" w:rsidRPr="009B0AF3">
        <w:rPr>
          <w:rFonts w:ascii="Arial" w:eastAsia="Times New Roman" w:hAnsi="Arial" w:cs="Arial"/>
          <w:sz w:val="20"/>
          <w:szCs w:val="20"/>
        </w:rPr>
        <w:t xml:space="preserve">záverečnej </w:t>
      </w:r>
      <w:r w:rsidRPr="009B0AF3">
        <w:rPr>
          <w:rFonts w:ascii="Arial" w:eastAsia="Times New Roman" w:hAnsi="Arial" w:cs="Arial"/>
          <w:sz w:val="20"/>
          <w:szCs w:val="20"/>
        </w:rPr>
        <w:t xml:space="preserve">faktúry vystavenej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="00BD1A6B" w:rsidRPr="009B0AF3">
        <w:rPr>
          <w:rFonts w:ascii="Arial" w:eastAsia="Times New Roman" w:hAnsi="Arial" w:cs="Arial"/>
          <w:sz w:val="20"/>
          <w:szCs w:val="20"/>
        </w:rPr>
        <w:t>hotoviteľom</w:t>
      </w:r>
      <w:r w:rsidRPr="009B0AF3">
        <w:rPr>
          <w:rFonts w:ascii="Arial" w:eastAsia="Times New Roman" w:hAnsi="Arial" w:cs="Arial"/>
          <w:sz w:val="20"/>
          <w:szCs w:val="20"/>
        </w:rPr>
        <w:t xml:space="preserve"> musí byť písomný protokol o</w:t>
      </w:r>
      <w:r w:rsidR="00D62E32">
        <w:rPr>
          <w:rFonts w:ascii="Arial" w:eastAsia="Times New Roman" w:hAnsi="Arial" w:cs="Arial"/>
          <w:sz w:val="20"/>
          <w:szCs w:val="20"/>
        </w:rPr>
        <w:t> kompletnom dodaní diela</w:t>
      </w:r>
      <w:r w:rsidRPr="009B0AF3">
        <w:rPr>
          <w:rFonts w:ascii="Arial" w:eastAsia="Times New Roman" w:hAnsi="Arial" w:cs="Arial"/>
          <w:sz w:val="20"/>
          <w:szCs w:val="20"/>
        </w:rPr>
        <w:t>. Faktúr</w:t>
      </w:r>
      <w:r w:rsidR="00741A75" w:rsidRPr="009B0AF3">
        <w:rPr>
          <w:rFonts w:ascii="Arial" w:eastAsia="Times New Roman" w:hAnsi="Arial" w:cs="Arial"/>
          <w:sz w:val="20"/>
          <w:szCs w:val="20"/>
        </w:rPr>
        <w:t>y</w:t>
      </w:r>
      <w:r w:rsidRPr="009B0AF3">
        <w:rPr>
          <w:rFonts w:ascii="Arial" w:eastAsia="Times New Roman" w:hAnsi="Arial" w:cs="Arial"/>
          <w:sz w:val="20"/>
          <w:szCs w:val="20"/>
        </w:rPr>
        <w:t xml:space="preserve"> bud</w:t>
      </w:r>
      <w:r w:rsidR="00741A75" w:rsidRPr="009B0AF3">
        <w:rPr>
          <w:rFonts w:ascii="Arial" w:eastAsia="Times New Roman" w:hAnsi="Arial" w:cs="Arial"/>
          <w:sz w:val="20"/>
          <w:szCs w:val="20"/>
        </w:rPr>
        <w:t>ú</w:t>
      </w:r>
      <w:r w:rsidRPr="009B0AF3">
        <w:rPr>
          <w:rFonts w:ascii="Arial" w:eastAsia="Times New Roman" w:hAnsi="Arial" w:cs="Arial"/>
          <w:sz w:val="20"/>
          <w:szCs w:val="20"/>
        </w:rPr>
        <w:t xml:space="preserve"> doručen</w:t>
      </w:r>
      <w:r w:rsidR="00741A75" w:rsidRPr="009B0AF3">
        <w:rPr>
          <w:rFonts w:ascii="Arial" w:eastAsia="Times New Roman" w:hAnsi="Arial" w:cs="Arial"/>
          <w:sz w:val="20"/>
          <w:szCs w:val="20"/>
        </w:rPr>
        <w:t>é</w:t>
      </w:r>
      <w:r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bjednávateľovi v 4 </w:t>
      </w:r>
      <w:r w:rsidR="00BD1A6B" w:rsidRPr="009B0AF3">
        <w:rPr>
          <w:rFonts w:ascii="Arial" w:eastAsia="Times New Roman" w:hAnsi="Arial" w:cs="Arial"/>
          <w:sz w:val="20"/>
          <w:szCs w:val="20"/>
        </w:rPr>
        <w:t>origináloch</w:t>
      </w:r>
      <w:r w:rsidRPr="009B0AF3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26AB6EF3" w14:textId="092EAD63" w:rsidR="00DE1328" w:rsidRPr="009B0AF3" w:rsidRDefault="00DE1328" w:rsidP="00DE1328">
      <w:pPr>
        <w:numPr>
          <w:ilvl w:val="0"/>
          <w:numId w:val="4"/>
        </w:numPr>
        <w:spacing w:after="200" w:line="276" w:lineRule="auto"/>
        <w:ind w:left="425" w:hanging="425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V prípade, že doručen</w:t>
      </w:r>
      <w:r w:rsidR="00741A75" w:rsidRPr="009B0AF3">
        <w:rPr>
          <w:rFonts w:ascii="Arial" w:eastAsia="Times New Roman" w:hAnsi="Arial" w:cs="Arial"/>
          <w:sz w:val="20"/>
          <w:szCs w:val="20"/>
        </w:rPr>
        <w:t>é</w:t>
      </w:r>
      <w:r w:rsidRPr="009B0AF3">
        <w:rPr>
          <w:rFonts w:ascii="Arial" w:eastAsia="Times New Roman" w:hAnsi="Arial" w:cs="Arial"/>
          <w:sz w:val="20"/>
          <w:szCs w:val="20"/>
        </w:rPr>
        <w:t xml:space="preserve"> faktúr</w:t>
      </w:r>
      <w:r w:rsidR="00741A75" w:rsidRPr="009B0AF3">
        <w:rPr>
          <w:rFonts w:ascii="Arial" w:eastAsia="Times New Roman" w:hAnsi="Arial" w:cs="Arial"/>
          <w:sz w:val="20"/>
          <w:szCs w:val="20"/>
        </w:rPr>
        <w:t>y</w:t>
      </w:r>
      <w:r w:rsidRPr="009B0AF3">
        <w:rPr>
          <w:rFonts w:ascii="Arial" w:eastAsia="Times New Roman" w:hAnsi="Arial" w:cs="Arial"/>
          <w:sz w:val="20"/>
          <w:szCs w:val="20"/>
        </w:rPr>
        <w:t xml:space="preserve"> nebud</w:t>
      </w:r>
      <w:r w:rsidR="00741A75" w:rsidRPr="009B0AF3">
        <w:rPr>
          <w:rFonts w:ascii="Arial" w:eastAsia="Times New Roman" w:hAnsi="Arial" w:cs="Arial"/>
          <w:sz w:val="20"/>
          <w:szCs w:val="20"/>
        </w:rPr>
        <w:t xml:space="preserve">ú </w:t>
      </w:r>
      <w:r w:rsidRPr="009B0AF3">
        <w:rPr>
          <w:rFonts w:ascii="Arial" w:eastAsia="Times New Roman" w:hAnsi="Arial" w:cs="Arial"/>
          <w:sz w:val="20"/>
          <w:szCs w:val="20"/>
        </w:rPr>
        <w:t>vystaven</w:t>
      </w:r>
      <w:r w:rsidR="00741A75" w:rsidRPr="009B0AF3">
        <w:rPr>
          <w:rFonts w:ascii="Arial" w:eastAsia="Times New Roman" w:hAnsi="Arial" w:cs="Arial"/>
          <w:sz w:val="20"/>
          <w:szCs w:val="20"/>
        </w:rPr>
        <w:t>é</w:t>
      </w:r>
      <w:r w:rsidRPr="009B0AF3">
        <w:rPr>
          <w:rFonts w:ascii="Arial" w:eastAsia="Times New Roman" w:hAnsi="Arial" w:cs="Arial"/>
          <w:sz w:val="20"/>
          <w:szCs w:val="20"/>
        </w:rPr>
        <w:t xml:space="preserve"> správne, je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 oprávnený predmetnú faktúru vrátiť. Zhotoviteľ je povinný vystaviť novú faktúru a doručiť ju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>bjednávateľovi s uvedením novej lehoty jej splatnosti.</w:t>
      </w:r>
    </w:p>
    <w:p w14:paraId="486E9EA2" w14:textId="5EBE5E52" w:rsidR="00DE1328" w:rsidRPr="009B0AF3" w:rsidRDefault="00DE1328" w:rsidP="00DE1328">
      <w:pPr>
        <w:numPr>
          <w:ilvl w:val="0"/>
          <w:numId w:val="4"/>
        </w:numPr>
        <w:spacing w:after="200" w:line="276" w:lineRule="auto"/>
        <w:ind w:left="426" w:hanging="426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Zhotoviteľ zároveň vyhlasuje, že v prípade, ak mu zákon o DPH ukladá povinnosť zaplatiť DPH, nemá akýkoľvek úmysel nezaplatiť DPH vzťahujúcu sa k predmetu plnenia podľa tejto </w:t>
      </w:r>
      <w:proofErr w:type="spellStart"/>
      <w:r w:rsidR="008706B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>, alebo úmysel krátiť túto DPH, či prípadne vylákať daňovú výhodu, a nemá úmysel dostať sa do postavenia, kedy túto DPH nebude môcť zaplatiť.</w:t>
      </w:r>
    </w:p>
    <w:p w14:paraId="56C89227" w14:textId="77777777" w:rsidR="00DE1328" w:rsidRPr="009B0AF3" w:rsidRDefault="00DE1328" w:rsidP="00DE1328">
      <w:pPr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9B0AF3">
        <w:rPr>
          <w:rFonts w:ascii="Arial" w:eastAsia="Times New Roman" w:hAnsi="Arial" w:cs="Arial"/>
          <w:b/>
          <w:sz w:val="20"/>
          <w:szCs w:val="20"/>
        </w:rPr>
        <w:t>VI.  Zhotovenie a odovzdanie diela</w:t>
      </w:r>
    </w:p>
    <w:p w14:paraId="679BD22F" w14:textId="77777777" w:rsidR="00DE1328" w:rsidRPr="009B0AF3" w:rsidRDefault="00DE1328" w:rsidP="00DE1328">
      <w:pPr>
        <w:rPr>
          <w:rFonts w:ascii="Arial" w:eastAsia="Times New Roman" w:hAnsi="Arial" w:cs="Arial"/>
          <w:sz w:val="22"/>
          <w:szCs w:val="22"/>
          <w:lang w:eastAsia="cs-CZ"/>
        </w:rPr>
      </w:pPr>
    </w:p>
    <w:p w14:paraId="5FDB441E" w14:textId="29CA476A" w:rsidR="00DE1328" w:rsidRPr="009B0AF3" w:rsidRDefault="00DE1328" w:rsidP="00DE1328">
      <w:pPr>
        <w:numPr>
          <w:ilvl w:val="0"/>
          <w:numId w:val="5"/>
        </w:numPr>
        <w:spacing w:after="200" w:line="276" w:lineRule="auto"/>
        <w:ind w:left="426" w:hanging="426"/>
        <w:jc w:val="both"/>
        <w:outlineLvl w:val="3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Zhotoviteľ si splní povinnosť vykonať dielo riadnym ukončením a odovzdaním diela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bjednávateľovi na základe písomného protokolu o odovzdaní a prevzatí diela. Pre ukončenie a odovzdanie diela platia ustanovenia § 554 ods. 1, 3 a 5 a § 555 OZ, pokiaľ nie je v tejto </w:t>
      </w:r>
      <w:proofErr w:type="spellStart"/>
      <w:r w:rsidR="008706B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8706B0"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>upravené inak.</w:t>
      </w:r>
    </w:p>
    <w:p w14:paraId="4A7A9AD9" w14:textId="23A96771" w:rsidR="00111DCA" w:rsidRPr="00DC028E" w:rsidRDefault="00DE1328" w:rsidP="00DC028E">
      <w:pPr>
        <w:numPr>
          <w:ilvl w:val="0"/>
          <w:numId w:val="5"/>
        </w:numPr>
        <w:spacing w:after="200" w:line="276" w:lineRule="auto"/>
        <w:ind w:left="426" w:hanging="426"/>
        <w:jc w:val="both"/>
        <w:outlineLvl w:val="3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Zhotoviteľ dodáva veci na vykonanie diela postupne v poradí a termínoch podľa </w:t>
      </w:r>
      <w:r w:rsidR="00DC0349">
        <w:rPr>
          <w:rFonts w:ascii="Arial" w:eastAsia="Times New Roman" w:hAnsi="Arial" w:cs="Arial"/>
          <w:sz w:val="20"/>
          <w:szCs w:val="20"/>
        </w:rPr>
        <w:t>dohody s Objedn</w:t>
      </w:r>
      <w:r w:rsidR="00545147">
        <w:rPr>
          <w:rFonts w:ascii="Arial" w:eastAsia="Times New Roman" w:hAnsi="Arial" w:cs="Arial"/>
          <w:sz w:val="20"/>
          <w:szCs w:val="20"/>
        </w:rPr>
        <w:t>á</w:t>
      </w:r>
      <w:r w:rsidR="00DC0349">
        <w:rPr>
          <w:rFonts w:ascii="Arial" w:eastAsia="Times New Roman" w:hAnsi="Arial" w:cs="Arial"/>
          <w:sz w:val="20"/>
          <w:szCs w:val="20"/>
        </w:rPr>
        <w:t>vate</w:t>
      </w:r>
      <w:r w:rsidR="00545147">
        <w:rPr>
          <w:rFonts w:ascii="Arial" w:eastAsia="Times New Roman" w:hAnsi="Arial" w:cs="Arial"/>
          <w:sz w:val="20"/>
          <w:szCs w:val="20"/>
        </w:rPr>
        <w:t>ľ</w:t>
      </w:r>
      <w:r w:rsidR="00DC0349">
        <w:rPr>
          <w:rFonts w:ascii="Arial" w:eastAsia="Times New Roman" w:hAnsi="Arial" w:cs="Arial"/>
          <w:sz w:val="20"/>
          <w:szCs w:val="20"/>
        </w:rPr>
        <w:t>om tak, aby nedo</w:t>
      </w:r>
      <w:r w:rsidR="00545147">
        <w:rPr>
          <w:rFonts w:ascii="Arial" w:eastAsia="Times New Roman" w:hAnsi="Arial" w:cs="Arial"/>
          <w:sz w:val="20"/>
          <w:szCs w:val="20"/>
        </w:rPr>
        <w:t>š</w:t>
      </w:r>
      <w:r w:rsidR="00DC0349">
        <w:rPr>
          <w:rFonts w:ascii="Arial" w:eastAsia="Times New Roman" w:hAnsi="Arial" w:cs="Arial"/>
          <w:sz w:val="20"/>
          <w:szCs w:val="20"/>
        </w:rPr>
        <w:t>lo k naru</w:t>
      </w:r>
      <w:r w:rsidR="00545147">
        <w:rPr>
          <w:rFonts w:ascii="Arial" w:eastAsia="Times New Roman" w:hAnsi="Arial" w:cs="Arial"/>
          <w:sz w:val="20"/>
          <w:szCs w:val="20"/>
        </w:rPr>
        <w:t>š</w:t>
      </w:r>
      <w:r w:rsidR="00DC0349">
        <w:rPr>
          <w:rFonts w:ascii="Arial" w:eastAsia="Times New Roman" w:hAnsi="Arial" w:cs="Arial"/>
          <w:sz w:val="20"/>
          <w:szCs w:val="20"/>
        </w:rPr>
        <w:t xml:space="preserve">eniu </w:t>
      </w:r>
      <w:r w:rsidR="00545147">
        <w:rPr>
          <w:rFonts w:ascii="Arial" w:eastAsia="Times New Roman" w:hAnsi="Arial" w:cs="Arial"/>
          <w:sz w:val="20"/>
          <w:szCs w:val="20"/>
        </w:rPr>
        <w:t>hladkého</w:t>
      </w:r>
      <w:r w:rsidR="00DC0349">
        <w:rPr>
          <w:rFonts w:ascii="Arial" w:eastAsia="Times New Roman" w:hAnsi="Arial" w:cs="Arial"/>
          <w:sz w:val="20"/>
          <w:szCs w:val="20"/>
        </w:rPr>
        <w:t xml:space="preserve"> chodu </w:t>
      </w:r>
      <w:r w:rsidR="00545147">
        <w:rPr>
          <w:rFonts w:ascii="Arial" w:eastAsia="Times New Roman" w:hAnsi="Arial" w:cs="Arial"/>
          <w:sz w:val="20"/>
          <w:szCs w:val="20"/>
        </w:rPr>
        <w:t>výrobnej</w:t>
      </w:r>
      <w:r w:rsidR="00DC0349">
        <w:rPr>
          <w:rFonts w:ascii="Arial" w:eastAsia="Times New Roman" w:hAnsi="Arial" w:cs="Arial"/>
          <w:sz w:val="20"/>
          <w:szCs w:val="20"/>
        </w:rPr>
        <w:t xml:space="preserve"> linky a kvality </w:t>
      </w:r>
      <w:r w:rsidR="00545147">
        <w:rPr>
          <w:rFonts w:ascii="Arial" w:eastAsia="Times New Roman" w:hAnsi="Arial" w:cs="Arial"/>
          <w:sz w:val="20"/>
          <w:szCs w:val="20"/>
        </w:rPr>
        <w:t>výroby</w:t>
      </w:r>
      <w:r w:rsidRPr="009B0AF3">
        <w:rPr>
          <w:rFonts w:ascii="Arial" w:eastAsia="Times New Roman" w:hAnsi="Arial" w:cs="Arial"/>
          <w:sz w:val="20"/>
          <w:szCs w:val="20"/>
        </w:rPr>
        <w:t xml:space="preserve"> za spolupôsobenia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>bjednávateľa podľa článku VII. tejto zmluvy.</w:t>
      </w:r>
    </w:p>
    <w:p w14:paraId="3A569F8E" w14:textId="548BAE05" w:rsidR="00DE1328" w:rsidRPr="009B0AF3" w:rsidRDefault="00DE1328" w:rsidP="00DE1328">
      <w:pPr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VII.  Spolupôsobenie </w:t>
      </w:r>
      <w:r w:rsidR="00FB3C40">
        <w:rPr>
          <w:rFonts w:ascii="Arial" w:eastAsia="Times New Roman" w:hAnsi="Arial" w:cs="Arial"/>
          <w:b/>
          <w:sz w:val="20"/>
          <w:szCs w:val="20"/>
          <w:lang w:eastAsia="cs-CZ"/>
        </w:rPr>
        <w:t>O</w:t>
      </w: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>bjednávateľa</w:t>
      </w:r>
    </w:p>
    <w:p w14:paraId="2833D72A" w14:textId="77777777" w:rsidR="00DE1328" w:rsidRPr="009B0AF3" w:rsidRDefault="00DE1328" w:rsidP="00DE1328">
      <w:pPr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7D23228" w14:textId="2F487801" w:rsidR="00DE1328" w:rsidRPr="009B0AF3" w:rsidRDefault="00DE1328" w:rsidP="00DE1328">
      <w:pPr>
        <w:numPr>
          <w:ilvl w:val="0"/>
          <w:numId w:val="6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Objednávateľ odovzdá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 xml:space="preserve">hotoviteľovi </w:t>
      </w:r>
      <w:r w:rsidR="006763AE">
        <w:rPr>
          <w:rFonts w:ascii="Arial" w:eastAsia="Times New Roman" w:hAnsi="Arial" w:cs="Arial"/>
          <w:sz w:val="20"/>
          <w:szCs w:val="20"/>
        </w:rPr>
        <w:t>priestory</w:t>
      </w:r>
      <w:r w:rsidRPr="009B0AF3">
        <w:rPr>
          <w:rFonts w:ascii="Arial" w:eastAsia="Times New Roman" w:hAnsi="Arial" w:cs="Arial"/>
          <w:sz w:val="20"/>
          <w:szCs w:val="20"/>
        </w:rPr>
        <w:t xml:space="preserve"> k zahájeniu prác </w:t>
      </w:r>
      <w:r w:rsidR="00A22695"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do 10 </w:t>
      </w:r>
      <w:r w:rsidR="00B035B2">
        <w:rPr>
          <w:rFonts w:ascii="Arial" w:eastAsia="Times New Roman" w:hAnsi="Arial" w:cs="Arial"/>
          <w:sz w:val="20"/>
          <w:szCs w:val="20"/>
          <w:lang w:eastAsia="cs-CZ"/>
        </w:rPr>
        <w:t xml:space="preserve">kalendárnych </w:t>
      </w:r>
      <w:r w:rsidR="00A22695"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dní po </w:t>
      </w:r>
      <w:r w:rsidR="00CC6795">
        <w:rPr>
          <w:rFonts w:ascii="Arial" w:eastAsia="Times New Roman" w:hAnsi="Arial" w:cs="Arial"/>
          <w:sz w:val="20"/>
          <w:szCs w:val="20"/>
          <w:lang w:eastAsia="cs-CZ"/>
        </w:rPr>
        <w:t xml:space="preserve">doručení </w:t>
      </w:r>
      <w:r w:rsidR="00A22695" w:rsidRPr="009B0AF3">
        <w:rPr>
          <w:rFonts w:ascii="Arial" w:eastAsia="Times New Roman" w:hAnsi="Arial" w:cs="Arial"/>
          <w:sz w:val="20"/>
          <w:szCs w:val="20"/>
          <w:lang w:eastAsia="cs-CZ"/>
        </w:rPr>
        <w:t>výzv</w:t>
      </w:r>
      <w:r w:rsidR="00CC6795">
        <w:rPr>
          <w:rFonts w:ascii="Arial" w:eastAsia="Times New Roman" w:hAnsi="Arial" w:cs="Arial"/>
          <w:sz w:val="20"/>
          <w:szCs w:val="20"/>
          <w:lang w:eastAsia="cs-CZ"/>
        </w:rPr>
        <w:t xml:space="preserve">y na odovzdanie a prevzatie </w:t>
      </w:r>
      <w:r w:rsidR="006763AE">
        <w:rPr>
          <w:rFonts w:ascii="Arial" w:eastAsia="Times New Roman" w:hAnsi="Arial" w:cs="Arial"/>
          <w:sz w:val="20"/>
          <w:szCs w:val="20"/>
          <w:lang w:eastAsia="cs-CZ"/>
        </w:rPr>
        <w:t>priestorov pre montáž technológie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959EA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>hotoviteľovi.</w:t>
      </w:r>
    </w:p>
    <w:p w14:paraId="43B965D7" w14:textId="5C0210ED" w:rsidR="00DE1328" w:rsidRPr="009B0AF3" w:rsidRDefault="002176B5" w:rsidP="00DE1328">
      <w:pPr>
        <w:numPr>
          <w:ilvl w:val="0"/>
          <w:numId w:val="6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="00DE1328" w:rsidRPr="009B0AF3">
        <w:rPr>
          <w:rFonts w:ascii="Arial" w:eastAsia="Times New Roman" w:hAnsi="Arial" w:cs="Arial"/>
          <w:sz w:val="20"/>
          <w:szCs w:val="20"/>
        </w:rPr>
        <w:t>ripravenosť</w:t>
      </w:r>
      <w:r>
        <w:rPr>
          <w:rFonts w:ascii="Arial" w:eastAsia="Times New Roman" w:hAnsi="Arial" w:cs="Arial"/>
          <w:sz w:val="20"/>
          <w:szCs w:val="20"/>
        </w:rPr>
        <w:t xml:space="preserve">ou </w:t>
      </w:r>
      <w:r w:rsidR="006763AE">
        <w:rPr>
          <w:rFonts w:ascii="Arial" w:eastAsia="Times New Roman" w:hAnsi="Arial" w:cs="Arial"/>
          <w:sz w:val="20"/>
          <w:szCs w:val="20"/>
        </w:rPr>
        <w:t>priestorov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 na montáž zo strany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bjednávateľa </w:t>
      </w:r>
      <w:r>
        <w:rPr>
          <w:rFonts w:ascii="Arial" w:eastAsia="Times New Roman" w:hAnsi="Arial" w:cs="Arial"/>
          <w:sz w:val="20"/>
          <w:szCs w:val="20"/>
        </w:rPr>
        <w:t>sa</w:t>
      </w:r>
      <w:r w:rsidRPr="009B0AF3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rozumie vytvorenie 6 </w:t>
      </w:r>
      <w:r w:rsidR="00BF49B4">
        <w:rPr>
          <w:rFonts w:ascii="Arial" w:eastAsia="Times New Roman" w:hAnsi="Arial" w:cs="Arial"/>
          <w:sz w:val="20"/>
          <w:szCs w:val="20"/>
        </w:rPr>
        <w:t>hodinového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BF49B4">
        <w:rPr>
          <w:rFonts w:ascii="Arial" w:eastAsia="Times New Roman" w:hAnsi="Arial" w:cs="Arial"/>
          <w:sz w:val="20"/>
          <w:szCs w:val="20"/>
        </w:rPr>
        <w:t>časového</w:t>
      </w:r>
      <w:r>
        <w:rPr>
          <w:rFonts w:ascii="Arial" w:eastAsia="Times New Roman" w:hAnsi="Arial" w:cs="Arial"/>
          <w:sz w:val="20"/>
          <w:szCs w:val="20"/>
        </w:rPr>
        <w:t xml:space="preserve"> priestoru na </w:t>
      </w:r>
      <w:r w:rsidR="00BF49B4">
        <w:rPr>
          <w:rFonts w:ascii="Arial" w:eastAsia="Times New Roman" w:hAnsi="Arial" w:cs="Arial"/>
          <w:sz w:val="20"/>
          <w:szCs w:val="20"/>
        </w:rPr>
        <w:t>každej</w:t>
      </w:r>
      <w:r>
        <w:rPr>
          <w:rFonts w:ascii="Arial" w:eastAsia="Times New Roman" w:hAnsi="Arial" w:cs="Arial"/>
          <w:sz w:val="20"/>
          <w:szCs w:val="20"/>
        </w:rPr>
        <w:t xml:space="preserve"> z </w:t>
      </w:r>
      <w:r w:rsidR="00BF49B4">
        <w:rPr>
          <w:rFonts w:ascii="Arial" w:eastAsia="Times New Roman" w:hAnsi="Arial" w:cs="Arial"/>
          <w:sz w:val="20"/>
          <w:szCs w:val="20"/>
        </w:rPr>
        <w:t>dráh</w:t>
      </w:r>
      <w:r>
        <w:rPr>
          <w:rFonts w:ascii="Arial" w:eastAsia="Times New Roman" w:hAnsi="Arial" w:cs="Arial"/>
          <w:sz w:val="20"/>
          <w:szCs w:val="20"/>
        </w:rPr>
        <w:t xml:space="preserve"> linky </w:t>
      </w:r>
      <w:r w:rsidR="00BF49B4">
        <w:rPr>
          <w:rFonts w:ascii="Arial" w:eastAsia="Times New Roman" w:hAnsi="Arial" w:cs="Arial"/>
          <w:sz w:val="20"/>
          <w:szCs w:val="20"/>
        </w:rPr>
        <w:t>„Posuvná</w:t>
      </w:r>
      <w:r>
        <w:rPr>
          <w:rFonts w:ascii="Arial" w:eastAsia="Times New Roman" w:hAnsi="Arial" w:cs="Arial"/>
          <w:sz w:val="20"/>
          <w:szCs w:val="20"/>
        </w:rPr>
        <w:t xml:space="preserve"> hromada</w:t>
      </w:r>
      <w:r w:rsidR="00BF49B4">
        <w:rPr>
          <w:rFonts w:ascii="Arial" w:eastAsia="Times New Roman" w:hAnsi="Arial" w:cs="Arial"/>
          <w:sz w:val="20"/>
          <w:szCs w:val="20"/>
        </w:rPr>
        <w:t>“</w:t>
      </w:r>
      <w:r>
        <w:rPr>
          <w:rFonts w:ascii="Arial" w:eastAsia="Times New Roman" w:hAnsi="Arial" w:cs="Arial"/>
          <w:sz w:val="20"/>
          <w:szCs w:val="20"/>
        </w:rPr>
        <w:t xml:space="preserve"> za </w:t>
      </w:r>
      <w:r w:rsidR="00BF49B4">
        <w:rPr>
          <w:rFonts w:ascii="Arial" w:eastAsia="Times New Roman" w:hAnsi="Arial" w:cs="Arial"/>
          <w:sz w:val="20"/>
          <w:szCs w:val="20"/>
        </w:rPr>
        <w:t>deň</w:t>
      </w:r>
      <w:r>
        <w:rPr>
          <w:rFonts w:ascii="Arial" w:eastAsia="Times New Roman" w:hAnsi="Arial" w:cs="Arial"/>
          <w:sz w:val="20"/>
          <w:szCs w:val="20"/>
        </w:rPr>
        <w:t xml:space="preserve">. </w:t>
      </w:r>
      <w:r w:rsidR="00BF49B4">
        <w:rPr>
          <w:rFonts w:ascii="Arial" w:eastAsia="Times New Roman" w:hAnsi="Arial" w:cs="Arial"/>
          <w:sz w:val="20"/>
          <w:szCs w:val="20"/>
        </w:rPr>
        <w:t>Žiadosť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BF49B4">
        <w:rPr>
          <w:rFonts w:ascii="Arial" w:eastAsia="Times New Roman" w:hAnsi="Arial" w:cs="Arial"/>
          <w:sz w:val="20"/>
          <w:szCs w:val="20"/>
        </w:rPr>
        <w:t>dodávateľa</w:t>
      </w:r>
      <w:r>
        <w:rPr>
          <w:rFonts w:ascii="Arial" w:eastAsia="Times New Roman" w:hAnsi="Arial" w:cs="Arial"/>
          <w:sz w:val="20"/>
          <w:szCs w:val="20"/>
        </w:rPr>
        <w:t xml:space="preserve"> na vytvorenie </w:t>
      </w:r>
      <w:r w:rsidR="00BF49B4">
        <w:rPr>
          <w:rFonts w:ascii="Arial" w:eastAsia="Times New Roman" w:hAnsi="Arial" w:cs="Arial"/>
          <w:sz w:val="20"/>
          <w:szCs w:val="20"/>
        </w:rPr>
        <w:t>takéhoto</w:t>
      </w:r>
      <w:r>
        <w:rPr>
          <w:rFonts w:ascii="Arial" w:eastAsia="Times New Roman" w:hAnsi="Arial" w:cs="Arial"/>
          <w:sz w:val="20"/>
          <w:szCs w:val="20"/>
        </w:rPr>
        <w:t xml:space="preserve"> časového priestoru </w:t>
      </w:r>
      <w:r w:rsidR="00BF49B4">
        <w:rPr>
          <w:rFonts w:ascii="Arial" w:eastAsia="Times New Roman" w:hAnsi="Arial" w:cs="Arial"/>
          <w:sz w:val="20"/>
          <w:szCs w:val="20"/>
        </w:rPr>
        <w:t>musí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BF49B4">
        <w:rPr>
          <w:rFonts w:ascii="Arial" w:eastAsia="Times New Roman" w:hAnsi="Arial" w:cs="Arial"/>
          <w:sz w:val="20"/>
          <w:szCs w:val="20"/>
        </w:rPr>
        <w:t>Zhotoviteľ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BF49B4">
        <w:rPr>
          <w:rFonts w:ascii="Arial" w:eastAsia="Times New Roman" w:hAnsi="Arial" w:cs="Arial"/>
          <w:sz w:val="20"/>
          <w:szCs w:val="20"/>
        </w:rPr>
        <w:t>doručiť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BF49B4">
        <w:rPr>
          <w:rFonts w:ascii="Arial" w:eastAsia="Times New Roman" w:hAnsi="Arial" w:cs="Arial"/>
          <w:sz w:val="20"/>
          <w:szCs w:val="20"/>
        </w:rPr>
        <w:t>Objednávateľovi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BF49B4">
        <w:rPr>
          <w:rFonts w:ascii="Arial" w:eastAsia="Times New Roman" w:hAnsi="Arial" w:cs="Arial"/>
          <w:sz w:val="20"/>
          <w:szCs w:val="20"/>
        </w:rPr>
        <w:t>minimálne</w:t>
      </w:r>
      <w:r>
        <w:rPr>
          <w:rFonts w:ascii="Arial" w:eastAsia="Times New Roman" w:hAnsi="Arial" w:cs="Arial"/>
          <w:sz w:val="20"/>
          <w:szCs w:val="20"/>
        </w:rPr>
        <w:t xml:space="preserve"> 9 dní vopred. </w:t>
      </w:r>
    </w:p>
    <w:p w14:paraId="3A84BE60" w14:textId="39D04399" w:rsidR="00DE1328" w:rsidRPr="009B0AF3" w:rsidRDefault="00DE1328" w:rsidP="00DE1328">
      <w:pPr>
        <w:numPr>
          <w:ilvl w:val="0"/>
          <w:numId w:val="6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Omeškanie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bjednávateľa s prevzatím riadne zhotoveného diela je omeškaním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>bjednávateľa podľa § 370 OZ s dôsledkami podľa § 371 až §</w:t>
      </w:r>
      <w:r w:rsidR="008706B0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>373 OZ. Objednávateľ preberá dielo aj s prípadnými drobnými nedorobkami, ktoré nebránia riadnemu využívaniu diela, ak sa ich Zhotoviteľ zaviaže v Protokole o odovzdaní a prevzatí diela odstrániť v primeranej lehote</w:t>
      </w:r>
      <w:r w:rsidR="00D22B5E">
        <w:rPr>
          <w:rFonts w:ascii="Arial" w:eastAsia="Times New Roman" w:hAnsi="Arial" w:cs="Arial"/>
          <w:sz w:val="20"/>
          <w:szCs w:val="20"/>
        </w:rPr>
        <w:t xml:space="preserve"> (</w:t>
      </w:r>
      <w:r w:rsidR="00BF49B4">
        <w:rPr>
          <w:rFonts w:ascii="Arial" w:eastAsia="Times New Roman" w:hAnsi="Arial" w:cs="Arial"/>
          <w:sz w:val="20"/>
          <w:szCs w:val="20"/>
        </w:rPr>
        <w:t>maximálne</w:t>
      </w:r>
      <w:r w:rsidR="00D22B5E">
        <w:rPr>
          <w:rFonts w:ascii="Arial" w:eastAsia="Times New Roman" w:hAnsi="Arial" w:cs="Arial"/>
          <w:sz w:val="20"/>
          <w:szCs w:val="20"/>
        </w:rPr>
        <w:t xml:space="preserve"> </w:t>
      </w:r>
      <w:r w:rsidR="00BF49B4">
        <w:rPr>
          <w:rFonts w:ascii="Arial" w:eastAsia="Times New Roman" w:hAnsi="Arial" w:cs="Arial"/>
          <w:sz w:val="20"/>
          <w:szCs w:val="20"/>
        </w:rPr>
        <w:t>však</w:t>
      </w:r>
      <w:r w:rsidR="00D22B5E">
        <w:rPr>
          <w:rFonts w:ascii="Arial" w:eastAsia="Times New Roman" w:hAnsi="Arial" w:cs="Arial"/>
          <w:sz w:val="20"/>
          <w:szCs w:val="20"/>
        </w:rPr>
        <w:t xml:space="preserve"> 7 dni)</w:t>
      </w:r>
      <w:r w:rsidRPr="009B0AF3">
        <w:rPr>
          <w:rFonts w:ascii="Arial" w:eastAsia="Times New Roman" w:hAnsi="Arial" w:cs="Arial"/>
          <w:sz w:val="20"/>
          <w:szCs w:val="20"/>
        </w:rPr>
        <w:t xml:space="preserve">. V prípade, ak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 podľa Protokolu o odovzdaní a prevzatí diela prevezme dielo s vadami, </w:t>
      </w:r>
      <w:r w:rsidRPr="009B0AF3">
        <w:rPr>
          <w:rFonts w:ascii="Arial" w:eastAsia="Times New Roman" w:hAnsi="Arial" w:cs="Arial"/>
          <w:sz w:val="20"/>
          <w:szCs w:val="20"/>
        </w:rPr>
        <w:lastRenderedPageBreak/>
        <w:t xml:space="preserve">je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 oprávnený uplatniť zádržné právo k sume vo výške </w:t>
      </w:r>
      <w:r w:rsidR="00D22B5E">
        <w:rPr>
          <w:rFonts w:ascii="Arial" w:eastAsia="Times New Roman" w:hAnsi="Arial" w:cs="Arial"/>
          <w:sz w:val="20"/>
          <w:szCs w:val="20"/>
        </w:rPr>
        <w:t>10</w:t>
      </w:r>
      <w:r w:rsidR="008706B0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 xml:space="preserve">% z ceny diela (bez DPH) až do odstránenia zistených vád. </w:t>
      </w:r>
    </w:p>
    <w:p w14:paraId="69C4E05A" w14:textId="46B62F4F" w:rsidR="00A07445" w:rsidRPr="009B0AF3" w:rsidRDefault="00DE1328" w:rsidP="00A07445">
      <w:pPr>
        <w:numPr>
          <w:ilvl w:val="0"/>
          <w:numId w:val="6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Objednávateľ v rámci zaistenia bezpečnosti prác zabezpečí oboznámenie pracovníkov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>hotoviteľa pred začatím prác s bezpečnostnými predpismi pre prevádzku na mieste montáže.</w:t>
      </w:r>
    </w:p>
    <w:p w14:paraId="6F58FDF5" w14:textId="77777777" w:rsidR="00DE1328" w:rsidRPr="009B0AF3" w:rsidRDefault="00DE1328" w:rsidP="00DE1328">
      <w:pPr>
        <w:keepNext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9B0AF3">
        <w:rPr>
          <w:rFonts w:ascii="Arial" w:eastAsia="Times New Roman" w:hAnsi="Arial" w:cs="Arial"/>
          <w:b/>
          <w:sz w:val="20"/>
          <w:szCs w:val="20"/>
        </w:rPr>
        <w:t>VIII.  Nebezpečie škody a výhrada vlastníctva</w:t>
      </w:r>
    </w:p>
    <w:p w14:paraId="441382C2" w14:textId="77777777" w:rsidR="00DE1328" w:rsidRPr="009B0AF3" w:rsidRDefault="00DE1328" w:rsidP="00DE1328">
      <w:pPr>
        <w:rPr>
          <w:rFonts w:ascii="Arial" w:eastAsia="Times New Roman" w:hAnsi="Arial" w:cs="Arial"/>
          <w:sz w:val="22"/>
          <w:szCs w:val="22"/>
          <w:lang w:eastAsia="cs-CZ"/>
        </w:rPr>
      </w:pPr>
    </w:p>
    <w:p w14:paraId="3B8C35E7" w14:textId="5641D3DF" w:rsidR="00DE1328" w:rsidRPr="009B0AF3" w:rsidRDefault="00DE1328" w:rsidP="00DE1328">
      <w:pPr>
        <w:numPr>
          <w:ilvl w:val="0"/>
          <w:numId w:val="7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Objednávateľ nadobúda vlastnícke práva k predmetu zmluvy po jeho dodaní, inštalácii a úhrade v súlade s platobnými podmienkami v tejto </w:t>
      </w:r>
      <w:proofErr w:type="spellStart"/>
      <w:r w:rsidR="008706B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>.</w:t>
      </w:r>
    </w:p>
    <w:p w14:paraId="0CFCA834" w14:textId="57F4297F" w:rsidR="00DE1328" w:rsidRPr="009B0AF3" w:rsidRDefault="00DE1328" w:rsidP="00DE1328">
      <w:pPr>
        <w:numPr>
          <w:ilvl w:val="0"/>
          <w:numId w:val="7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Nebezpečie škody na predmete plnenia prechádza na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bjednávateľa dňom </w:t>
      </w:r>
      <w:r w:rsidR="008706B0">
        <w:rPr>
          <w:rFonts w:ascii="Arial" w:eastAsia="Times New Roman" w:hAnsi="Arial" w:cs="Arial"/>
          <w:sz w:val="20"/>
          <w:szCs w:val="20"/>
        </w:rPr>
        <w:t xml:space="preserve">jeho </w:t>
      </w:r>
      <w:r w:rsidRPr="009B0AF3">
        <w:rPr>
          <w:rFonts w:ascii="Arial" w:eastAsia="Times New Roman" w:hAnsi="Arial" w:cs="Arial"/>
          <w:sz w:val="20"/>
          <w:szCs w:val="20"/>
        </w:rPr>
        <w:t>protokolárneho odovzdania a</w:t>
      </w:r>
      <w:r w:rsidR="008706B0">
        <w:rPr>
          <w:rFonts w:ascii="Arial" w:eastAsia="Times New Roman" w:hAnsi="Arial" w:cs="Arial"/>
          <w:sz w:val="20"/>
          <w:szCs w:val="20"/>
        </w:rPr>
        <w:t> </w:t>
      </w:r>
      <w:r w:rsidRPr="009B0AF3">
        <w:rPr>
          <w:rFonts w:ascii="Arial" w:eastAsia="Times New Roman" w:hAnsi="Arial" w:cs="Arial"/>
          <w:sz w:val="20"/>
          <w:szCs w:val="20"/>
        </w:rPr>
        <w:t>prevzatia</w:t>
      </w:r>
      <w:r w:rsidR="008706B0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>v mieste plnenia.</w:t>
      </w:r>
    </w:p>
    <w:p w14:paraId="0C9D6D5C" w14:textId="4CE8DECD" w:rsidR="00DE1328" w:rsidRPr="009B0AF3" w:rsidRDefault="00DE1328" w:rsidP="00A07445">
      <w:pPr>
        <w:numPr>
          <w:ilvl w:val="0"/>
          <w:numId w:val="7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Zhotoviteľ prehlasuje, že všetok materiál, ktorý bude použitý na vykonanie diela, je výlučným vlastníctvom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>hotoviteľa.</w:t>
      </w:r>
    </w:p>
    <w:p w14:paraId="0E792A95" w14:textId="77777777" w:rsidR="00DE1328" w:rsidRPr="009B0AF3" w:rsidRDefault="00DE1328" w:rsidP="00DE1328">
      <w:pPr>
        <w:keepNext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9B0AF3">
        <w:rPr>
          <w:rFonts w:ascii="Arial" w:eastAsia="Times New Roman" w:hAnsi="Arial" w:cs="Arial"/>
          <w:b/>
          <w:sz w:val="20"/>
          <w:szCs w:val="20"/>
        </w:rPr>
        <w:t>IX.  Odstúpenie od zmluvy a zrušenie zmluvy</w:t>
      </w:r>
    </w:p>
    <w:p w14:paraId="59634688" w14:textId="77777777" w:rsidR="00DE1328" w:rsidRPr="009B0AF3" w:rsidRDefault="00DE1328" w:rsidP="00DE1328">
      <w:pPr>
        <w:rPr>
          <w:rFonts w:ascii="Arial" w:eastAsia="Times New Roman" w:hAnsi="Arial" w:cs="Arial"/>
          <w:sz w:val="22"/>
          <w:szCs w:val="22"/>
          <w:lang w:eastAsia="cs-CZ"/>
        </w:rPr>
      </w:pPr>
    </w:p>
    <w:p w14:paraId="5095B648" w14:textId="77777777" w:rsidR="00DE1328" w:rsidRPr="009B0AF3" w:rsidRDefault="00DE1328" w:rsidP="00DE1328">
      <w:pPr>
        <w:numPr>
          <w:ilvl w:val="0"/>
          <w:numId w:val="12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Objednávateľ je oprávnený od tejto zmluvy odstúpiť, ak:</w:t>
      </w:r>
    </w:p>
    <w:p w14:paraId="1723DC8F" w14:textId="1CB84D5E" w:rsidR="008F2623" w:rsidRPr="009B0AF3" w:rsidRDefault="00E959EA" w:rsidP="008F2623">
      <w:pPr>
        <w:numPr>
          <w:ilvl w:val="0"/>
          <w:numId w:val="11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>hotoviteľ vstúpi do likvidácie, na jeho majetok bude vyhlásený konkurz, reštrukturalizácia, bude zahájené exekučné konanie a pod.,</w:t>
      </w:r>
    </w:p>
    <w:p w14:paraId="2752D666" w14:textId="1A78DE25" w:rsidR="008F2623" w:rsidRPr="009B0AF3" w:rsidRDefault="00E959EA" w:rsidP="008F2623">
      <w:pPr>
        <w:numPr>
          <w:ilvl w:val="0"/>
          <w:numId w:val="11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hotoviteľ zmení parametre </w:t>
      </w:r>
      <w:r w:rsidR="00A560BA">
        <w:rPr>
          <w:rFonts w:ascii="Arial" w:eastAsia="Times New Roman" w:hAnsi="Arial" w:cs="Arial"/>
          <w:sz w:val="20"/>
          <w:szCs w:val="20"/>
        </w:rPr>
        <w:t>zariadení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, ktorých použitie nebolo vopred odsúhlasené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="00DE1328" w:rsidRPr="009B0AF3">
        <w:rPr>
          <w:rFonts w:ascii="Arial" w:eastAsia="Times New Roman" w:hAnsi="Arial" w:cs="Arial"/>
          <w:sz w:val="20"/>
          <w:szCs w:val="20"/>
        </w:rPr>
        <w:t>bjednávateľo</w:t>
      </w:r>
      <w:r w:rsidR="002F1030" w:rsidRPr="009B0AF3">
        <w:rPr>
          <w:rFonts w:ascii="Arial" w:eastAsia="Times New Roman" w:hAnsi="Arial" w:cs="Arial"/>
          <w:sz w:val="20"/>
          <w:szCs w:val="20"/>
        </w:rPr>
        <w:t>m</w:t>
      </w:r>
      <w:r w:rsidR="00DE1328" w:rsidRPr="009B0AF3">
        <w:rPr>
          <w:rFonts w:ascii="Arial" w:eastAsia="Times New Roman" w:hAnsi="Arial" w:cs="Arial"/>
          <w:sz w:val="20"/>
          <w:szCs w:val="20"/>
        </w:rPr>
        <w:t>,</w:t>
      </w:r>
    </w:p>
    <w:p w14:paraId="3FE769F3" w14:textId="1A3E2D6C" w:rsidR="008F2623" w:rsidRPr="009B0AF3" w:rsidRDefault="00E959EA" w:rsidP="008F2623">
      <w:pPr>
        <w:numPr>
          <w:ilvl w:val="0"/>
          <w:numId w:val="11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hotoviteľ bez </w:t>
      </w:r>
      <w:r w:rsidR="009206D8">
        <w:rPr>
          <w:rFonts w:ascii="Arial" w:eastAsia="Times New Roman" w:hAnsi="Arial" w:cs="Arial"/>
          <w:sz w:val="20"/>
          <w:szCs w:val="20"/>
        </w:rPr>
        <w:t xml:space="preserve">písomného 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súhlasu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="00DE1328" w:rsidRPr="009B0AF3">
        <w:rPr>
          <w:rFonts w:ascii="Arial" w:eastAsia="Times New Roman" w:hAnsi="Arial" w:cs="Arial"/>
          <w:sz w:val="20"/>
          <w:szCs w:val="20"/>
        </w:rPr>
        <w:t>bjednávateľa postúpi práva a záväzky z tejto zmluvy na tretiu osobu,</w:t>
      </w:r>
    </w:p>
    <w:p w14:paraId="59068165" w14:textId="465AEBC2" w:rsidR="008F2623" w:rsidRPr="009B0AF3" w:rsidRDefault="00E959EA" w:rsidP="008F2623">
      <w:pPr>
        <w:numPr>
          <w:ilvl w:val="0"/>
          <w:numId w:val="11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>hotoviteľ je v omeškaní s dodaním diela podľa tejto zmluvy o viac ako 60 dní,</w:t>
      </w:r>
    </w:p>
    <w:p w14:paraId="128781E2" w14:textId="4B61E05C" w:rsidR="008F2623" w:rsidRPr="009B0AF3" w:rsidRDefault="00E959EA" w:rsidP="008F2623">
      <w:pPr>
        <w:numPr>
          <w:ilvl w:val="0"/>
          <w:numId w:val="11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hotoviteľ vykoná zmenu pri plnení tejto </w:t>
      </w:r>
      <w:proofErr w:type="spellStart"/>
      <w:r w:rsidR="008706B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8706B0"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bez predchádzajúceho </w:t>
      </w:r>
      <w:r w:rsidR="009206D8">
        <w:rPr>
          <w:rFonts w:ascii="Arial" w:eastAsia="Times New Roman" w:hAnsi="Arial" w:cs="Arial"/>
          <w:sz w:val="20"/>
          <w:szCs w:val="20"/>
        </w:rPr>
        <w:t xml:space="preserve">písomného 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súhlasu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="00DE1328" w:rsidRPr="009B0AF3">
        <w:rPr>
          <w:rFonts w:ascii="Arial" w:eastAsia="Times New Roman" w:hAnsi="Arial" w:cs="Arial"/>
          <w:sz w:val="20"/>
          <w:szCs w:val="20"/>
        </w:rPr>
        <w:t>bjednávateľa,</w:t>
      </w:r>
    </w:p>
    <w:p w14:paraId="479249DB" w14:textId="06CFE265" w:rsidR="008F2623" w:rsidRPr="009B0AF3" w:rsidRDefault="00DE1328" w:rsidP="008F2623">
      <w:pPr>
        <w:numPr>
          <w:ilvl w:val="0"/>
          <w:numId w:val="11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vzniknú nepredvídané okolnosti na strane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 xml:space="preserve">hotoviteľa, ktoré zásadne zmenia podmienky plnenia tejto </w:t>
      </w:r>
      <w:proofErr w:type="spellStart"/>
      <w:r w:rsidR="008706B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8706B0"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 xml:space="preserve">a súčasne sa nejedná o okolnosti vylučujúce zodpovednosť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>hotoviteľa,</w:t>
      </w:r>
    </w:p>
    <w:p w14:paraId="5B8CCCC2" w14:textId="06629AAB" w:rsidR="008F2623" w:rsidRPr="009B0AF3" w:rsidRDefault="00DE1328" w:rsidP="008F2623">
      <w:pPr>
        <w:numPr>
          <w:ilvl w:val="0"/>
          <w:numId w:val="11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je preukázané porušenie právnych predpisov SR a ES v rámci realizácie</w:t>
      </w:r>
      <w:r w:rsidR="008F2623" w:rsidRPr="009B0AF3">
        <w:rPr>
          <w:rFonts w:ascii="Arial" w:eastAsia="Times New Roman" w:hAnsi="Arial" w:cs="Arial"/>
          <w:sz w:val="20"/>
          <w:szCs w:val="20"/>
        </w:rPr>
        <w:t xml:space="preserve"> aktivít tejto </w:t>
      </w:r>
      <w:proofErr w:type="spellStart"/>
      <w:r w:rsidR="008706B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8706B0"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 xml:space="preserve">súvisiacich s činnosťou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>hotoviteľa,</w:t>
      </w:r>
    </w:p>
    <w:p w14:paraId="2029B5B8" w14:textId="60FC24A9" w:rsidR="008F2623" w:rsidRPr="009B0AF3" w:rsidRDefault="00E959EA" w:rsidP="008F2623">
      <w:pPr>
        <w:numPr>
          <w:ilvl w:val="0"/>
          <w:numId w:val="11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hotoviteľ poskytne nepravdivé alebo zavádzajúce informácie alebo neposkytne informácie požadované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bjednávateľom alebo neposkytne informácie v súlade s podmienkami tejto </w:t>
      </w:r>
      <w:proofErr w:type="spellStart"/>
      <w:r w:rsidR="008706B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DE1328" w:rsidRPr="009B0AF3">
        <w:rPr>
          <w:rFonts w:ascii="Arial" w:eastAsia="Times New Roman" w:hAnsi="Arial" w:cs="Arial"/>
          <w:sz w:val="20"/>
          <w:szCs w:val="20"/>
        </w:rPr>
        <w:t>,</w:t>
      </w:r>
    </w:p>
    <w:p w14:paraId="0187D588" w14:textId="77777777" w:rsidR="00DE1328" w:rsidRPr="009B0AF3" w:rsidRDefault="00DE1328" w:rsidP="00DE1328">
      <w:pPr>
        <w:ind w:left="1069"/>
        <w:jc w:val="both"/>
        <w:rPr>
          <w:rFonts w:ascii="Arial" w:eastAsia="Times New Roman" w:hAnsi="Arial" w:cs="Arial"/>
          <w:sz w:val="20"/>
          <w:szCs w:val="20"/>
        </w:rPr>
      </w:pPr>
    </w:p>
    <w:p w14:paraId="53176C24" w14:textId="77777777" w:rsidR="00DE1328" w:rsidRPr="009B0AF3" w:rsidRDefault="00DE1328" w:rsidP="00DE1328">
      <w:pPr>
        <w:numPr>
          <w:ilvl w:val="0"/>
          <w:numId w:val="12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Zhotoviteľ je oprávnený od tejto zmluvy odstúpiť, ak:</w:t>
      </w:r>
    </w:p>
    <w:p w14:paraId="0E11AF7C" w14:textId="7625E838" w:rsidR="008F2623" w:rsidRPr="009B0AF3" w:rsidRDefault="00FB3C40" w:rsidP="008F2623">
      <w:pPr>
        <w:numPr>
          <w:ilvl w:val="0"/>
          <w:numId w:val="13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="00DE1328" w:rsidRPr="009B0AF3">
        <w:rPr>
          <w:rFonts w:ascii="Arial" w:eastAsia="Times New Roman" w:hAnsi="Arial" w:cs="Arial"/>
          <w:sz w:val="20"/>
          <w:szCs w:val="20"/>
        </w:rPr>
        <w:t>bjednávateľ vstúpi do likvidácie, na jeho majetok bude vyhlásený konkurz, reštrukturalizácia, bude vyhlásené exekučné konanie,</w:t>
      </w:r>
    </w:p>
    <w:p w14:paraId="4B1A4AC6" w14:textId="6F904BE3" w:rsidR="008F2623" w:rsidRPr="009B0AF3" w:rsidRDefault="00FB3C40" w:rsidP="008F2623">
      <w:pPr>
        <w:numPr>
          <w:ilvl w:val="0"/>
          <w:numId w:val="13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bjednávateľ neposkytne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hotoviteľovi spolupôsobenie dohodnuté v tejto </w:t>
      </w:r>
      <w:proofErr w:type="spellStart"/>
      <w:r w:rsidR="008706B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8706B0"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ani v dodatočne primeranej lehote a toto neposkytnutie spolupôsobenia zmarí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hotoviteľovi možnosť vykonať plnenie podľa tejto </w:t>
      </w:r>
      <w:proofErr w:type="spellStart"/>
      <w:r w:rsidR="00534F33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DE1328" w:rsidRPr="009B0AF3">
        <w:rPr>
          <w:rFonts w:ascii="Arial" w:eastAsia="Times New Roman" w:hAnsi="Arial" w:cs="Arial"/>
          <w:sz w:val="20"/>
          <w:szCs w:val="20"/>
        </w:rPr>
        <w:t>,</w:t>
      </w:r>
    </w:p>
    <w:p w14:paraId="58657203" w14:textId="31263F0A" w:rsidR="008F2623" w:rsidRPr="009B0AF3" w:rsidRDefault="00DE1328" w:rsidP="008F2623">
      <w:pPr>
        <w:numPr>
          <w:ilvl w:val="0"/>
          <w:numId w:val="13"/>
        </w:numPr>
        <w:spacing w:line="276" w:lineRule="auto"/>
        <w:ind w:left="1066" w:hanging="357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vzniknú nepredvídané okolnosti na strane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bjednávateľa, ktoré zásadne zmenia podmienky plnenia tejto </w:t>
      </w:r>
      <w:proofErr w:type="spellStart"/>
      <w:r w:rsidR="00534F33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534F33"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 xml:space="preserve">a súčasne sa nejedná o okolnosti vylučujúce zodpovednosť </w:t>
      </w:r>
      <w:r w:rsidR="00FB3C40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>bjednávateľa,</w:t>
      </w:r>
    </w:p>
    <w:p w14:paraId="3AF0046B" w14:textId="0E292CC9" w:rsidR="00DE1328" w:rsidRPr="009B0AF3" w:rsidRDefault="00DE1328" w:rsidP="008F2623">
      <w:pPr>
        <w:numPr>
          <w:ilvl w:val="0"/>
          <w:numId w:val="13"/>
        </w:num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je </w:t>
      </w:r>
      <w:r w:rsidRPr="00D246BA">
        <w:rPr>
          <w:rFonts w:ascii="Arial" w:eastAsia="Times New Roman" w:hAnsi="Arial" w:cs="Arial"/>
          <w:sz w:val="20"/>
          <w:szCs w:val="20"/>
        </w:rPr>
        <w:t xml:space="preserve">preukázané porušenie právnych predpisov SR a ES v rámci realizácie aktivít tejto </w:t>
      </w:r>
      <w:proofErr w:type="spellStart"/>
      <w:r w:rsidR="00534F33" w:rsidRPr="00D246BA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534F33" w:rsidRPr="00D246BA">
        <w:rPr>
          <w:rFonts w:ascii="Arial" w:eastAsia="Times New Roman" w:hAnsi="Arial" w:cs="Arial"/>
          <w:sz w:val="20"/>
          <w:szCs w:val="20"/>
        </w:rPr>
        <w:t xml:space="preserve"> </w:t>
      </w:r>
      <w:r w:rsidRPr="00D246BA">
        <w:rPr>
          <w:rFonts w:ascii="Arial" w:eastAsia="Times New Roman" w:hAnsi="Arial" w:cs="Arial"/>
          <w:sz w:val="20"/>
          <w:szCs w:val="20"/>
        </w:rPr>
        <w:t>súvisiacich s</w:t>
      </w:r>
      <w:r w:rsidR="00E959EA" w:rsidRPr="00D246BA">
        <w:rPr>
          <w:rFonts w:ascii="Arial" w:eastAsia="Times New Roman" w:hAnsi="Arial" w:cs="Arial"/>
          <w:sz w:val="20"/>
          <w:szCs w:val="20"/>
        </w:rPr>
        <w:t> </w:t>
      </w:r>
      <w:r w:rsidRPr="00D246BA">
        <w:rPr>
          <w:rFonts w:ascii="Arial" w:eastAsia="Times New Roman" w:hAnsi="Arial" w:cs="Arial"/>
          <w:sz w:val="20"/>
          <w:szCs w:val="20"/>
        </w:rPr>
        <w:t>činnosťou</w:t>
      </w:r>
      <w:r w:rsidR="00E959EA" w:rsidRPr="00D246BA">
        <w:rPr>
          <w:rFonts w:ascii="Arial" w:eastAsia="Times New Roman" w:hAnsi="Arial" w:cs="Arial"/>
          <w:sz w:val="20"/>
          <w:szCs w:val="20"/>
        </w:rPr>
        <w:t xml:space="preserve"> O</w:t>
      </w:r>
      <w:r w:rsidRPr="00D246BA">
        <w:rPr>
          <w:rFonts w:ascii="Arial" w:eastAsia="Times New Roman" w:hAnsi="Arial" w:cs="Arial"/>
          <w:sz w:val="20"/>
          <w:szCs w:val="20"/>
        </w:rPr>
        <w:t>bjednávateľa</w:t>
      </w:r>
      <w:r w:rsidR="00D62E32" w:rsidRPr="00D246BA">
        <w:rPr>
          <w:rFonts w:ascii="Arial" w:eastAsia="Times New Roman" w:hAnsi="Arial" w:cs="Arial"/>
          <w:sz w:val="20"/>
          <w:szCs w:val="20"/>
        </w:rPr>
        <w:t>.</w:t>
      </w:r>
    </w:p>
    <w:p w14:paraId="3265C3A1" w14:textId="6EA73A89" w:rsidR="00DE1328" w:rsidRDefault="00DE1328" w:rsidP="00D32C81">
      <w:pPr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>X.  Záručné podmienky</w:t>
      </w:r>
    </w:p>
    <w:p w14:paraId="207D9807" w14:textId="77777777" w:rsidR="00D32C81" w:rsidRPr="009B0AF3" w:rsidRDefault="00D32C81" w:rsidP="00D32C81">
      <w:pPr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50EBD7A" w14:textId="5CA7DAB6" w:rsidR="00DE1328" w:rsidRPr="009B0AF3" w:rsidRDefault="00DE1328" w:rsidP="00DE1328">
      <w:pPr>
        <w:numPr>
          <w:ilvl w:val="0"/>
          <w:numId w:val="8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Pre zodpovednosť za vady platia v plnom rozsahu ustanovenia OZ, pokiaľ nie je v tejto </w:t>
      </w:r>
      <w:proofErr w:type="spellStart"/>
      <w:r w:rsidR="00534F33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534F33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>upravené inak.</w:t>
      </w:r>
    </w:p>
    <w:p w14:paraId="21879776" w14:textId="22006040" w:rsidR="00DE1328" w:rsidRPr="009B0AF3" w:rsidRDefault="00DE1328" w:rsidP="00DE1328">
      <w:pPr>
        <w:numPr>
          <w:ilvl w:val="0"/>
          <w:numId w:val="8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Záručná doba na dielo je </w:t>
      </w:r>
      <w:r w:rsidR="00DC028E">
        <w:rPr>
          <w:rFonts w:ascii="Arial" w:eastAsia="Times New Roman" w:hAnsi="Arial" w:cs="Arial"/>
          <w:sz w:val="20"/>
          <w:szCs w:val="20"/>
        </w:rPr>
        <w:t>1</w:t>
      </w:r>
      <w:r w:rsidR="00E04656">
        <w:rPr>
          <w:rFonts w:ascii="Arial" w:eastAsia="Times New Roman" w:hAnsi="Arial" w:cs="Arial"/>
          <w:sz w:val="20"/>
          <w:szCs w:val="20"/>
        </w:rPr>
        <w:t>2</w:t>
      </w:r>
      <w:r w:rsidRPr="009B0AF3">
        <w:rPr>
          <w:rFonts w:ascii="Arial" w:eastAsia="Times New Roman" w:hAnsi="Arial" w:cs="Arial"/>
          <w:sz w:val="20"/>
          <w:szCs w:val="20"/>
        </w:rPr>
        <w:t xml:space="preserve"> mesiacov na všetky zariadenia a montáže uvedené v špecifikácii podľa prílohy č.1 k tejto </w:t>
      </w:r>
      <w:proofErr w:type="spellStart"/>
      <w:r w:rsidRPr="009B0AF3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C858B6" w:rsidRPr="009B0AF3">
        <w:rPr>
          <w:rFonts w:ascii="Arial" w:eastAsia="Times New Roman" w:hAnsi="Arial" w:cs="Arial"/>
          <w:sz w:val="20"/>
          <w:szCs w:val="20"/>
        </w:rPr>
        <w:t>.</w:t>
      </w:r>
    </w:p>
    <w:p w14:paraId="69CA4ECD" w14:textId="6DB64CC6" w:rsidR="00DE1328" w:rsidRPr="009B0AF3" w:rsidRDefault="00DE1328" w:rsidP="00DE1328">
      <w:pPr>
        <w:numPr>
          <w:ilvl w:val="0"/>
          <w:numId w:val="8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lastRenderedPageBreak/>
        <w:t xml:space="preserve">Záručná doba je platná pri dodržaní všetkých servisných prehliadok predpísaných výrobcom zariadení a revízii v zmysle platnej legislatívy SR. Zhotoviteľ sa zaväzuje nastúpiť na záručnú opravu do 6  hod od jej telefonického nahlásenia </w:t>
      </w:r>
      <w:r w:rsidR="00E959EA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>bjednávateľom a zrealizovať ju do 24 hod od jej nahlásenia.</w:t>
      </w:r>
    </w:p>
    <w:p w14:paraId="113DEC83" w14:textId="7BE87ABB" w:rsidR="00DE1328" w:rsidRPr="009B0AF3" w:rsidRDefault="00DE1328" w:rsidP="00DE1328">
      <w:pPr>
        <w:numPr>
          <w:ilvl w:val="0"/>
          <w:numId w:val="8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V prípade, ak v uvedenej lehote nedôjde k odstráneniu reklamovaných vád, </w:t>
      </w:r>
      <w:r w:rsidR="00E959EA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 je oprávnený vady diela odstrániť v plnom rozsahu na náklady a nebezpečenstvo škody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 xml:space="preserve">hotoviteľa, čím nie sú dotknuté ostatné nároky </w:t>
      </w:r>
      <w:r w:rsidR="00E959EA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bjednávateľa vyplývajúce mu z tejto </w:t>
      </w:r>
      <w:proofErr w:type="spellStart"/>
      <w:r w:rsidR="00534F33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>.</w:t>
      </w:r>
    </w:p>
    <w:p w14:paraId="7C82D084" w14:textId="2E3A4C64" w:rsidR="00DE1328" w:rsidRPr="009B0AF3" w:rsidRDefault="00DE1328" w:rsidP="00DE1328">
      <w:pPr>
        <w:numPr>
          <w:ilvl w:val="0"/>
          <w:numId w:val="8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Zhotoviteľ neručí za vady, ktoré vznikli nesprávnym skladovaním, neodbornou montážou (ak ju sám nevykonal), a neautorizovanými zásahmi do konštrukcie predmetu plnenia v záručnej lehote.</w:t>
      </w:r>
    </w:p>
    <w:p w14:paraId="418644AD" w14:textId="77777777" w:rsidR="00DE1328" w:rsidRPr="009B0AF3" w:rsidRDefault="00DE1328" w:rsidP="00DE1328">
      <w:pPr>
        <w:keepNext/>
        <w:jc w:val="center"/>
        <w:outlineLvl w:val="3"/>
        <w:rPr>
          <w:rFonts w:ascii="Arial" w:eastAsia="Times New Roman" w:hAnsi="Arial" w:cs="Arial"/>
          <w:b/>
          <w:sz w:val="20"/>
          <w:szCs w:val="20"/>
        </w:rPr>
      </w:pPr>
      <w:r w:rsidRPr="009B0AF3">
        <w:rPr>
          <w:rFonts w:ascii="Arial" w:eastAsia="Times New Roman" w:hAnsi="Arial" w:cs="Arial"/>
          <w:b/>
          <w:sz w:val="20"/>
          <w:szCs w:val="20"/>
        </w:rPr>
        <w:t>XI.  Sankcie</w:t>
      </w:r>
    </w:p>
    <w:p w14:paraId="570569E7" w14:textId="77777777" w:rsidR="00DE1328" w:rsidRPr="009B0AF3" w:rsidRDefault="00DE1328" w:rsidP="00DE1328">
      <w:pPr>
        <w:rPr>
          <w:rFonts w:ascii="Arial" w:eastAsia="Times New Roman" w:hAnsi="Arial" w:cs="Arial"/>
          <w:sz w:val="22"/>
          <w:szCs w:val="22"/>
          <w:lang w:eastAsia="cs-CZ"/>
        </w:rPr>
      </w:pPr>
    </w:p>
    <w:p w14:paraId="05BCA095" w14:textId="3673D6D0" w:rsidR="00DE1328" w:rsidRPr="009B0AF3" w:rsidRDefault="00DE1328" w:rsidP="00DE1328">
      <w:pPr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V prípade omeškania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 xml:space="preserve">hotoviteľa s odovzdaním diela alebo s odstránením vád zistených pri prevzatí diela alebo uplatnených </w:t>
      </w:r>
      <w:r w:rsidR="00E959EA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bjednávateľom v záručnej lehote, zaplatí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 xml:space="preserve">hotoviteľ </w:t>
      </w:r>
      <w:r w:rsidR="00E959EA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>bjednávateľovi zmluvnú pokutu v rozsahu 0,05 % z ceny diela za každý deň omeškania.</w:t>
      </w:r>
    </w:p>
    <w:p w14:paraId="3069298E" w14:textId="47BEDDC6" w:rsidR="00DE1328" w:rsidRPr="009B0AF3" w:rsidRDefault="00DE1328" w:rsidP="00DE1328">
      <w:pPr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V prípade omeškania </w:t>
      </w:r>
      <w:r w:rsidR="00E959EA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 xml:space="preserve">bjednávateľa s prevzatím riadne zhotoveného diela alebo s úhradou faktúr </w:t>
      </w:r>
      <w:r w:rsidR="00E959EA">
        <w:rPr>
          <w:rFonts w:ascii="Arial" w:eastAsia="Times New Roman" w:hAnsi="Arial" w:cs="Arial"/>
          <w:sz w:val="20"/>
          <w:szCs w:val="20"/>
        </w:rPr>
        <w:t>Z</w:t>
      </w:r>
      <w:r w:rsidRPr="009B0AF3">
        <w:rPr>
          <w:rFonts w:ascii="Arial" w:eastAsia="Times New Roman" w:hAnsi="Arial" w:cs="Arial"/>
          <w:sz w:val="20"/>
          <w:szCs w:val="20"/>
        </w:rPr>
        <w:t xml:space="preserve">hotoviteľa, zaplatí </w:t>
      </w:r>
      <w:r w:rsidR="00E959EA">
        <w:rPr>
          <w:rFonts w:ascii="Arial" w:eastAsia="Times New Roman" w:hAnsi="Arial" w:cs="Arial"/>
          <w:sz w:val="20"/>
          <w:szCs w:val="20"/>
        </w:rPr>
        <w:t>O</w:t>
      </w:r>
      <w:r w:rsidRPr="009B0AF3">
        <w:rPr>
          <w:rFonts w:ascii="Arial" w:eastAsia="Times New Roman" w:hAnsi="Arial" w:cs="Arial"/>
          <w:sz w:val="20"/>
          <w:szCs w:val="20"/>
        </w:rPr>
        <w:t>bjednávateľ zhotoviteľovi zmluvnú pokutu v rozsahu 0,05</w:t>
      </w:r>
      <w:r w:rsidR="00534F33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>% dlžnej sumy za každý deň omeškania s úhradou.</w:t>
      </w:r>
    </w:p>
    <w:p w14:paraId="4D6BF39E" w14:textId="77777777" w:rsidR="00DE1328" w:rsidRPr="009B0AF3" w:rsidRDefault="00DE1328" w:rsidP="00DE1328">
      <w:pPr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>Okolnosti vylučujúce zodpovednosť podľa § 374 OZ nemajú vplyv na povinnosť zaplatiť pokutu.</w:t>
      </w:r>
    </w:p>
    <w:p w14:paraId="416DD5BB" w14:textId="77777777" w:rsidR="00DE1328" w:rsidRPr="00D246BA" w:rsidRDefault="00DE1328" w:rsidP="00DE1328">
      <w:pPr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Zmluvné strany sa dohodli, že zmluvnou pokutou dohodnutou v tejto zmluve, nie je vylúčený nárok </w:t>
      </w:r>
      <w:r w:rsidRPr="00D246BA">
        <w:rPr>
          <w:rFonts w:ascii="Arial" w:eastAsia="Times New Roman" w:hAnsi="Arial" w:cs="Arial"/>
          <w:sz w:val="20"/>
          <w:szCs w:val="20"/>
        </w:rPr>
        <w:t>na náhradu škody, a to ani v prípade, ak presahuje výšku zmluvnej pokuty.</w:t>
      </w:r>
    </w:p>
    <w:p w14:paraId="6A52E0D5" w14:textId="009D22B1" w:rsidR="00DE1328" w:rsidRPr="00D246BA" w:rsidRDefault="00DE1328" w:rsidP="00A07445">
      <w:pPr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D246BA">
        <w:rPr>
          <w:rFonts w:ascii="Arial" w:eastAsia="Times New Roman" w:hAnsi="Arial" w:cs="Arial"/>
          <w:sz w:val="20"/>
          <w:szCs w:val="20"/>
        </w:rPr>
        <w:t xml:space="preserve">Ak </w:t>
      </w:r>
      <w:r w:rsidR="00E959EA" w:rsidRPr="00D246BA">
        <w:rPr>
          <w:rFonts w:ascii="Arial" w:eastAsia="Times New Roman" w:hAnsi="Arial" w:cs="Arial"/>
          <w:sz w:val="20"/>
          <w:szCs w:val="20"/>
        </w:rPr>
        <w:t>Z</w:t>
      </w:r>
      <w:r w:rsidRPr="00D246BA">
        <w:rPr>
          <w:rFonts w:ascii="Arial" w:eastAsia="Times New Roman" w:hAnsi="Arial" w:cs="Arial"/>
          <w:sz w:val="20"/>
          <w:szCs w:val="20"/>
        </w:rPr>
        <w:t>hotoviteľ nezrealizuje dielo, tak ako je uvedené v Prílohe č. 1 „Špecifikácia predmetu zmluvy</w:t>
      </w:r>
      <w:r w:rsidR="00B46A5B" w:rsidRPr="00D246BA">
        <w:rPr>
          <w:rFonts w:ascii="Arial" w:eastAsia="Times New Roman" w:hAnsi="Arial" w:cs="Arial"/>
          <w:sz w:val="20"/>
          <w:szCs w:val="20"/>
        </w:rPr>
        <w:t>/ Návrh na plnenie kritérií</w:t>
      </w:r>
      <w:r w:rsidRPr="00D246BA">
        <w:rPr>
          <w:rFonts w:ascii="Arial" w:eastAsia="Times New Roman" w:hAnsi="Arial" w:cs="Arial"/>
          <w:sz w:val="20"/>
          <w:szCs w:val="20"/>
        </w:rPr>
        <w:t>“</w:t>
      </w:r>
      <w:r w:rsidR="009B0AF3" w:rsidRPr="00D246BA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534F33" w:rsidRPr="00D246BA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534F33" w:rsidRPr="00D246BA">
        <w:rPr>
          <w:rFonts w:ascii="Arial" w:eastAsia="Times New Roman" w:hAnsi="Arial" w:cs="Arial"/>
          <w:sz w:val="20"/>
          <w:szCs w:val="20"/>
        </w:rPr>
        <w:t xml:space="preserve"> </w:t>
      </w:r>
      <w:r w:rsidR="009B0AF3" w:rsidRPr="00D246BA">
        <w:rPr>
          <w:rFonts w:ascii="Arial" w:eastAsia="Times New Roman" w:hAnsi="Arial" w:cs="Arial"/>
          <w:sz w:val="20"/>
          <w:szCs w:val="20"/>
        </w:rPr>
        <w:t>a podkladoch uvedených v článku II. bod 1</w:t>
      </w:r>
      <w:r w:rsidR="00534F33" w:rsidRPr="00D246BA">
        <w:rPr>
          <w:rFonts w:ascii="Arial" w:eastAsia="Times New Roman" w:hAnsi="Arial" w:cs="Arial"/>
          <w:sz w:val="20"/>
          <w:szCs w:val="20"/>
        </w:rPr>
        <w:t>.</w:t>
      </w:r>
      <w:r w:rsidRPr="00D246BA">
        <w:rPr>
          <w:rFonts w:ascii="Arial" w:eastAsia="Times New Roman" w:hAnsi="Arial" w:cs="Arial"/>
          <w:sz w:val="20"/>
          <w:szCs w:val="20"/>
        </w:rPr>
        <w:t xml:space="preserve"> resp. svojvoľne zmení bez súhlasu </w:t>
      </w:r>
      <w:r w:rsidR="00E959EA" w:rsidRPr="00D246BA">
        <w:rPr>
          <w:rFonts w:ascii="Arial" w:eastAsia="Times New Roman" w:hAnsi="Arial" w:cs="Arial"/>
          <w:sz w:val="20"/>
          <w:szCs w:val="20"/>
        </w:rPr>
        <w:t>O</w:t>
      </w:r>
      <w:r w:rsidRPr="00D246BA">
        <w:rPr>
          <w:rFonts w:ascii="Arial" w:eastAsia="Times New Roman" w:hAnsi="Arial" w:cs="Arial"/>
          <w:sz w:val="20"/>
          <w:szCs w:val="20"/>
        </w:rPr>
        <w:t xml:space="preserve">bjednávateľa akýkoľvek technický, </w:t>
      </w:r>
      <w:r w:rsidR="004A5C49" w:rsidRPr="00D246BA">
        <w:rPr>
          <w:rFonts w:ascii="Arial" w:eastAsia="Times New Roman" w:hAnsi="Arial" w:cs="Arial"/>
          <w:sz w:val="20"/>
          <w:szCs w:val="20"/>
        </w:rPr>
        <w:t>výkonnostný</w:t>
      </w:r>
      <w:r w:rsidRPr="00D246BA">
        <w:rPr>
          <w:rFonts w:ascii="Arial" w:eastAsia="Times New Roman" w:hAnsi="Arial" w:cs="Arial"/>
          <w:sz w:val="20"/>
          <w:szCs w:val="20"/>
        </w:rPr>
        <w:t xml:space="preserve">, alebo iný parameter </w:t>
      </w:r>
      <w:r w:rsidR="00A560BA" w:rsidRPr="00D246BA">
        <w:rPr>
          <w:rFonts w:ascii="Arial" w:eastAsia="Times New Roman" w:hAnsi="Arial" w:cs="Arial"/>
          <w:sz w:val="20"/>
          <w:szCs w:val="20"/>
        </w:rPr>
        <w:t xml:space="preserve">dodaných zariadení </w:t>
      </w:r>
      <w:r w:rsidRPr="00D246BA">
        <w:rPr>
          <w:rFonts w:ascii="Arial" w:eastAsia="Times New Roman" w:hAnsi="Arial" w:cs="Arial"/>
          <w:sz w:val="20"/>
          <w:szCs w:val="20"/>
        </w:rPr>
        <w:t xml:space="preserve">má </w:t>
      </w:r>
      <w:r w:rsidR="00E959EA" w:rsidRPr="00D246BA">
        <w:rPr>
          <w:rFonts w:ascii="Arial" w:eastAsia="Times New Roman" w:hAnsi="Arial" w:cs="Arial"/>
          <w:sz w:val="20"/>
          <w:szCs w:val="20"/>
        </w:rPr>
        <w:t>O</w:t>
      </w:r>
      <w:r w:rsidRPr="00D246BA">
        <w:rPr>
          <w:rFonts w:ascii="Arial" w:eastAsia="Times New Roman" w:hAnsi="Arial" w:cs="Arial"/>
          <w:sz w:val="20"/>
          <w:szCs w:val="20"/>
        </w:rPr>
        <w:t>bjednávateľ pr</w:t>
      </w:r>
      <w:r w:rsidR="008F2623" w:rsidRPr="00D246BA">
        <w:rPr>
          <w:rFonts w:ascii="Arial" w:eastAsia="Times New Roman" w:hAnsi="Arial" w:cs="Arial"/>
          <w:sz w:val="20"/>
          <w:szCs w:val="20"/>
        </w:rPr>
        <w:t xml:space="preserve">ávo na zmluvnú pokutu vo výške </w:t>
      </w:r>
      <w:r w:rsidR="00D62E32" w:rsidRPr="00D246BA">
        <w:rPr>
          <w:rFonts w:ascii="Arial" w:eastAsia="Times New Roman" w:hAnsi="Arial" w:cs="Arial"/>
          <w:sz w:val="20"/>
          <w:szCs w:val="20"/>
        </w:rPr>
        <w:t>35</w:t>
      </w:r>
      <w:r w:rsidRPr="00D246BA">
        <w:rPr>
          <w:rFonts w:ascii="Arial" w:eastAsia="Times New Roman" w:hAnsi="Arial" w:cs="Arial"/>
          <w:sz w:val="20"/>
          <w:szCs w:val="20"/>
        </w:rPr>
        <w:t xml:space="preserve"> % z celkovej hodnoty príslušného diela uvedeného v Prílohe č. 1 a</w:t>
      </w:r>
      <w:r w:rsidR="00950909" w:rsidRPr="00D246BA">
        <w:rPr>
          <w:rFonts w:ascii="Arial" w:eastAsia="Times New Roman" w:hAnsi="Arial" w:cs="Arial"/>
          <w:sz w:val="20"/>
          <w:szCs w:val="20"/>
        </w:rPr>
        <w:t> podkladmi</w:t>
      </w:r>
      <w:r w:rsidR="009B0AF3" w:rsidRPr="00D246BA">
        <w:rPr>
          <w:rFonts w:ascii="Arial" w:eastAsia="Times New Roman" w:hAnsi="Arial" w:cs="Arial"/>
          <w:sz w:val="20"/>
          <w:szCs w:val="20"/>
        </w:rPr>
        <w:t xml:space="preserve"> uvedenými v článku II. bod 1</w:t>
      </w:r>
      <w:r w:rsidR="00534F33" w:rsidRPr="00D246BA">
        <w:rPr>
          <w:rFonts w:ascii="Arial" w:eastAsia="Times New Roman" w:hAnsi="Arial" w:cs="Arial"/>
          <w:sz w:val="20"/>
          <w:szCs w:val="20"/>
        </w:rPr>
        <w:t>.</w:t>
      </w:r>
      <w:r w:rsidR="00950909" w:rsidRPr="00D246BA">
        <w:rPr>
          <w:rFonts w:ascii="Arial" w:eastAsia="Times New Roman" w:hAnsi="Arial" w:cs="Arial"/>
          <w:sz w:val="20"/>
          <w:szCs w:val="20"/>
        </w:rPr>
        <w:t xml:space="preserve">, ktoré boli súčasťou výberu </w:t>
      </w:r>
      <w:r w:rsidR="00A560BA" w:rsidRPr="00D246BA">
        <w:rPr>
          <w:rFonts w:ascii="Arial" w:eastAsia="Times New Roman" w:hAnsi="Arial" w:cs="Arial"/>
          <w:sz w:val="20"/>
          <w:szCs w:val="20"/>
        </w:rPr>
        <w:t>zhotoviteľa</w:t>
      </w:r>
      <w:r w:rsidRPr="00D246BA">
        <w:rPr>
          <w:rFonts w:ascii="Arial" w:eastAsia="Times New Roman" w:hAnsi="Arial" w:cs="Arial"/>
          <w:sz w:val="20"/>
          <w:szCs w:val="20"/>
        </w:rPr>
        <w:t xml:space="preserve">, čo predstavuje náhradu škody </w:t>
      </w:r>
      <w:r w:rsidR="00E959EA" w:rsidRPr="00D246BA">
        <w:rPr>
          <w:rFonts w:ascii="Arial" w:eastAsia="Times New Roman" w:hAnsi="Arial" w:cs="Arial"/>
          <w:sz w:val="20"/>
          <w:szCs w:val="20"/>
        </w:rPr>
        <w:t>O</w:t>
      </w:r>
      <w:r w:rsidRPr="00D246BA">
        <w:rPr>
          <w:rFonts w:ascii="Arial" w:eastAsia="Times New Roman" w:hAnsi="Arial" w:cs="Arial"/>
          <w:sz w:val="20"/>
          <w:szCs w:val="20"/>
        </w:rPr>
        <w:t>bjednávateľa vyplývajúcu z nezískania resp. neschválenia výdavkov prostredníctvom</w:t>
      </w:r>
      <w:r w:rsidR="002F1030" w:rsidRPr="00D246BA">
        <w:rPr>
          <w:rFonts w:ascii="Arial" w:eastAsia="Times New Roman" w:hAnsi="Arial" w:cs="Arial"/>
          <w:sz w:val="20"/>
          <w:szCs w:val="20"/>
        </w:rPr>
        <w:t xml:space="preserve"> </w:t>
      </w:r>
      <w:r w:rsidRPr="00D246BA">
        <w:rPr>
          <w:rFonts w:ascii="Arial" w:eastAsia="Times New Roman" w:hAnsi="Arial" w:cs="Arial"/>
          <w:sz w:val="20"/>
          <w:szCs w:val="20"/>
        </w:rPr>
        <w:t xml:space="preserve">nenávratného finančného príspevku </w:t>
      </w:r>
      <w:r w:rsidR="00534F33" w:rsidRPr="00D246BA">
        <w:rPr>
          <w:rFonts w:ascii="Arial" w:eastAsia="Times New Roman" w:hAnsi="Arial" w:cs="Arial"/>
          <w:sz w:val="20"/>
          <w:szCs w:val="20"/>
        </w:rPr>
        <w:t>Ministerstvom hospodárstva SR</w:t>
      </w:r>
      <w:r w:rsidRPr="00D246BA">
        <w:rPr>
          <w:rFonts w:ascii="Arial" w:eastAsia="Times New Roman" w:hAnsi="Arial" w:cs="Arial"/>
          <w:sz w:val="20"/>
          <w:szCs w:val="20"/>
        </w:rPr>
        <w:t>.</w:t>
      </w:r>
    </w:p>
    <w:p w14:paraId="08883F12" w14:textId="77777777" w:rsidR="00DE1328" w:rsidRPr="009B0AF3" w:rsidRDefault="00DE1328" w:rsidP="00DE1328">
      <w:pPr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>XII. Spoločné ustanovenia</w:t>
      </w:r>
    </w:p>
    <w:p w14:paraId="6DE85A65" w14:textId="77777777" w:rsidR="00DE1328" w:rsidRPr="009B0AF3" w:rsidRDefault="00DE1328" w:rsidP="00DE1328">
      <w:pPr>
        <w:ind w:left="709" w:hanging="709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5E0D220" w14:textId="5A6133F9" w:rsidR="00DE1328" w:rsidRPr="009B0AF3" w:rsidRDefault="00DE1328" w:rsidP="00DE1328">
      <w:pPr>
        <w:numPr>
          <w:ilvl w:val="0"/>
          <w:numId w:val="14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b/>
          <w:sz w:val="18"/>
          <w:szCs w:val="18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Zá</w:t>
      </w:r>
      <w:r w:rsidR="00E51675">
        <w:rPr>
          <w:rFonts w:ascii="Arial" w:eastAsia="Times New Roman" w:hAnsi="Arial" w:cs="Arial"/>
          <w:sz w:val="20"/>
          <w:szCs w:val="20"/>
          <w:lang w:eastAsia="cs-CZ"/>
        </w:rPr>
        <w:t xml:space="preserve">väzok </w:t>
      </w:r>
      <w:r w:rsidR="00E959EA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9173E0" w:rsidRPr="009B0AF3">
        <w:rPr>
          <w:rFonts w:ascii="Arial" w:eastAsia="Times New Roman" w:hAnsi="Arial" w:cs="Arial"/>
          <w:sz w:val="20"/>
          <w:szCs w:val="20"/>
          <w:lang w:eastAsia="cs-CZ"/>
        </w:rPr>
        <w:t>hotovi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>teľa</w:t>
      </w:r>
      <w:r w:rsidR="00E51675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 strpieť výkon kontroly/auditu/overovania súvisiaceho s dodávaným tovarom,</w:t>
      </w:r>
      <w:r w:rsidRPr="009B0AF3">
        <w:rPr>
          <w:rFonts w:ascii="Arial" w:eastAsia="Times New Roman" w:hAnsi="Arial" w:cs="Arial"/>
          <w:b/>
          <w:sz w:val="18"/>
          <w:szCs w:val="18"/>
          <w:lang w:eastAsia="cs-CZ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>prácami a službami, a to kedykoľvek počas trvania platnosti a účinnosti Zmluvy o poskytnutí NFP na to oprávnenými osobami a záväzok poskytnúť týmto osobám všetku potrebnú súčinnosť.</w:t>
      </w:r>
    </w:p>
    <w:p w14:paraId="1CE9CBCD" w14:textId="77777777" w:rsidR="00DE1328" w:rsidRPr="009B0AF3" w:rsidRDefault="00DE1328" w:rsidP="00DE1328">
      <w:pPr>
        <w:numPr>
          <w:ilvl w:val="0"/>
          <w:numId w:val="14"/>
        </w:numPr>
        <w:spacing w:after="200" w:line="276" w:lineRule="auto"/>
        <w:ind w:left="425" w:hanging="425"/>
        <w:jc w:val="both"/>
        <w:rPr>
          <w:rFonts w:ascii="Arial" w:eastAsia="Times New Roman" w:hAnsi="Arial" w:cs="Arial"/>
          <w:b/>
          <w:sz w:val="18"/>
          <w:szCs w:val="18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Zhotoviteľ a Objednávateľ sa dohodli a zaväzujú, že bezodkladne príjmu opatrenia na nápravu nedostatkov, zistených kontrolou/auditom/overovaním a to v lehote stanovenej Objednávateľom.</w:t>
      </w:r>
    </w:p>
    <w:p w14:paraId="503C3776" w14:textId="26CD05CB" w:rsidR="00DE1328" w:rsidRPr="009B0AF3" w:rsidRDefault="00DE1328" w:rsidP="00DE1328">
      <w:pPr>
        <w:numPr>
          <w:ilvl w:val="0"/>
          <w:numId w:val="14"/>
        </w:numPr>
        <w:spacing w:after="200" w:line="276" w:lineRule="auto"/>
        <w:ind w:left="426" w:hanging="426"/>
        <w:jc w:val="both"/>
        <w:rPr>
          <w:rFonts w:ascii="Arial" w:eastAsia="Times New Roman" w:hAnsi="Arial" w:cs="Arial"/>
          <w:b/>
          <w:sz w:val="18"/>
          <w:szCs w:val="18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Zhotoviteľ je povinný poskytnúť súčinnosť pri vykonávaní finančnej kontroly vnútorného auditu a vládneho auditu orgánov štátnej správy v zmysle </w:t>
      </w:r>
      <w:r w:rsidR="00534F33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>ák. č. 502/2001 Z. z..</w:t>
      </w:r>
    </w:p>
    <w:p w14:paraId="3128885A" w14:textId="77777777" w:rsidR="00DE1328" w:rsidRPr="009B0AF3" w:rsidRDefault="00DE1328" w:rsidP="00DE1328">
      <w:pPr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>XIII.  Záverečné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9B0AF3">
        <w:rPr>
          <w:rFonts w:ascii="Arial" w:eastAsia="Times New Roman" w:hAnsi="Arial" w:cs="Arial"/>
          <w:b/>
          <w:sz w:val="20"/>
          <w:szCs w:val="20"/>
          <w:lang w:eastAsia="cs-CZ"/>
        </w:rPr>
        <w:t>ustanovenia</w:t>
      </w:r>
    </w:p>
    <w:p w14:paraId="7B03C067" w14:textId="77777777" w:rsidR="00DE1328" w:rsidRPr="009B0AF3" w:rsidRDefault="00DE1328" w:rsidP="00DE1328">
      <w:pPr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9F93C35" w14:textId="22641640" w:rsidR="00DE1328" w:rsidRPr="009B0AF3" w:rsidRDefault="00DE1328" w:rsidP="00DE1328">
      <w:pPr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Záväzky zmluvných strán, vyplývajúce z tejto </w:t>
      </w:r>
      <w:proofErr w:type="spellStart"/>
      <w:r w:rsidR="00534F33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534F33"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>sa riadia slovenským obchodným právom.</w:t>
      </w:r>
    </w:p>
    <w:p w14:paraId="456CBABF" w14:textId="24C5BEFD" w:rsidR="002D2EC8" w:rsidRPr="00D246BA" w:rsidRDefault="00534F33" w:rsidP="00DE1328">
      <w:pPr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D246BA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D246BA">
        <w:rPr>
          <w:rFonts w:ascii="Arial" w:eastAsia="Times New Roman" w:hAnsi="Arial" w:cs="Arial"/>
          <w:sz w:val="20"/>
          <w:szCs w:val="20"/>
        </w:rPr>
        <w:t xml:space="preserve"> </w:t>
      </w:r>
      <w:r w:rsidR="002D2EC8" w:rsidRPr="00D246BA">
        <w:rPr>
          <w:rFonts w:ascii="Arial" w:eastAsia="Times New Roman" w:hAnsi="Arial" w:cs="Arial"/>
          <w:sz w:val="20"/>
          <w:szCs w:val="20"/>
        </w:rPr>
        <w:t xml:space="preserve">nadobúda platnosť dňom podpisu oboma zmluvnými stranami a účinnosť dňom doručenia výzvy </w:t>
      </w:r>
      <w:r w:rsidR="00FB3C40" w:rsidRPr="00D246BA">
        <w:rPr>
          <w:rFonts w:ascii="Arial" w:eastAsia="Times New Roman" w:hAnsi="Arial" w:cs="Arial"/>
          <w:sz w:val="20"/>
          <w:szCs w:val="20"/>
        </w:rPr>
        <w:t xml:space="preserve">na </w:t>
      </w:r>
      <w:r w:rsidR="008E4219" w:rsidRPr="00D246BA">
        <w:rPr>
          <w:rFonts w:ascii="Arial" w:eastAsia="Times New Roman" w:hAnsi="Arial" w:cs="Arial"/>
          <w:sz w:val="20"/>
          <w:szCs w:val="20"/>
        </w:rPr>
        <w:t xml:space="preserve">odovzdanie a </w:t>
      </w:r>
      <w:r w:rsidR="002D2EC8" w:rsidRPr="00D246BA">
        <w:rPr>
          <w:rFonts w:ascii="Arial" w:eastAsia="Times New Roman" w:hAnsi="Arial" w:cs="Arial"/>
          <w:sz w:val="20"/>
          <w:szCs w:val="20"/>
        </w:rPr>
        <w:t xml:space="preserve">prevzatie </w:t>
      </w:r>
      <w:r w:rsidR="006763AE">
        <w:rPr>
          <w:rFonts w:ascii="Arial" w:eastAsia="Times New Roman" w:hAnsi="Arial" w:cs="Arial"/>
          <w:sz w:val="20"/>
          <w:szCs w:val="20"/>
        </w:rPr>
        <w:t>priestorov pre montáž technológie</w:t>
      </w:r>
      <w:r w:rsidR="00FB3C40" w:rsidRPr="00D246BA">
        <w:rPr>
          <w:rFonts w:ascii="Arial" w:eastAsia="Times New Roman" w:hAnsi="Arial" w:cs="Arial"/>
          <w:sz w:val="20"/>
          <w:szCs w:val="20"/>
        </w:rPr>
        <w:t xml:space="preserve"> Zhotoviteľovi.</w:t>
      </w:r>
    </w:p>
    <w:p w14:paraId="4987A2C8" w14:textId="09119FCF" w:rsidR="00DE1328" w:rsidRPr="009B0AF3" w:rsidRDefault="00534F33" w:rsidP="00DE1328">
      <w:pPr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9B0AF3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="00DE1328" w:rsidRPr="009B0AF3">
        <w:rPr>
          <w:rFonts w:ascii="Arial" w:eastAsia="Times New Roman" w:hAnsi="Arial" w:cs="Arial"/>
          <w:sz w:val="20"/>
          <w:szCs w:val="20"/>
        </w:rPr>
        <w:t>a jej predmet je dôverný a nesmie byť bez súhlasu zmluvnej strany použitý na iné účely než na vykonanie diela.</w:t>
      </w:r>
    </w:p>
    <w:p w14:paraId="28C52AD7" w14:textId="38F63481" w:rsidR="00E53410" w:rsidRPr="009B0AF3" w:rsidRDefault="00534F33" w:rsidP="00E53410">
      <w:pPr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9B0AF3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oD</w:t>
      </w:r>
      <w:proofErr w:type="spellEnd"/>
      <w:r w:rsidRPr="009B0AF3">
        <w:rPr>
          <w:rFonts w:ascii="Arial" w:hAnsi="Arial" w:cs="Arial"/>
          <w:sz w:val="20"/>
          <w:szCs w:val="20"/>
        </w:rPr>
        <w:t xml:space="preserve"> </w:t>
      </w:r>
      <w:r w:rsidR="00E53410" w:rsidRPr="009B0AF3">
        <w:rPr>
          <w:rFonts w:ascii="Arial" w:hAnsi="Arial" w:cs="Arial"/>
          <w:sz w:val="20"/>
          <w:szCs w:val="20"/>
        </w:rPr>
        <w:t xml:space="preserve">možno meniť iba písomnými dodatkami, podpísanými oprávnenými zástupcami oboch zmluvných strán. Dodatok k tejto </w:t>
      </w:r>
      <w:proofErr w:type="spellStart"/>
      <w:r>
        <w:rPr>
          <w:rFonts w:ascii="Arial" w:hAnsi="Arial" w:cs="Arial"/>
          <w:sz w:val="20"/>
          <w:szCs w:val="20"/>
        </w:rPr>
        <w:t>ZoD</w:t>
      </w:r>
      <w:proofErr w:type="spellEnd"/>
      <w:r w:rsidRPr="009B0AF3">
        <w:rPr>
          <w:rFonts w:ascii="Arial" w:hAnsi="Arial" w:cs="Arial"/>
          <w:sz w:val="20"/>
          <w:szCs w:val="20"/>
        </w:rPr>
        <w:t xml:space="preserve"> </w:t>
      </w:r>
      <w:r w:rsidR="00E53410" w:rsidRPr="009B0AF3">
        <w:rPr>
          <w:rFonts w:ascii="Arial" w:hAnsi="Arial" w:cs="Arial"/>
          <w:sz w:val="20"/>
          <w:szCs w:val="20"/>
        </w:rPr>
        <w:t xml:space="preserve">je možné uzatvoriť výhradne písomnou formou po </w:t>
      </w:r>
      <w:r w:rsidR="00E53410" w:rsidRPr="009B0AF3">
        <w:rPr>
          <w:rFonts w:ascii="Arial" w:hAnsi="Arial" w:cs="Arial"/>
          <w:sz w:val="20"/>
          <w:szCs w:val="20"/>
        </w:rPr>
        <w:lastRenderedPageBreak/>
        <w:t>odsúhlasení obidvoma zmluvnými stranami a v súlade s § 18 a zákona č. 343/2015 Z.</w:t>
      </w:r>
      <w:r>
        <w:rPr>
          <w:rFonts w:ascii="Arial" w:hAnsi="Arial" w:cs="Arial"/>
          <w:sz w:val="20"/>
          <w:szCs w:val="20"/>
        </w:rPr>
        <w:t xml:space="preserve"> </w:t>
      </w:r>
      <w:r w:rsidR="00E53410" w:rsidRPr="009B0AF3">
        <w:rPr>
          <w:rFonts w:ascii="Arial" w:hAnsi="Arial" w:cs="Arial"/>
          <w:sz w:val="20"/>
          <w:szCs w:val="20"/>
        </w:rPr>
        <w:t>z. o verejnom obstarávaní a o zmene a doplnení niektorých zákonov v platnom znení a súhlasom poskytovateľa nenávratného finančného príspevku v prípade p</w:t>
      </w:r>
      <w:bookmarkStart w:id="0" w:name="_GoBack"/>
      <w:bookmarkEnd w:id="0"/>
      <w:r w:rsidR="00E53410" w:rsidRPr="009B0AF3">
        <w:rPr>
          <w:rFonts w:ascii="Arial" w:hAnsi="Arial" w:cs="Arial"/>
          <w:sz w:val="20"/>
          <w:szCs w:val="20"/>
        </w:rPr>
        <w:t>otreby.</w:t>
      </w:r>
    </w:p>
    <w:p w14:paraId="601D9A10" w14:textId="0528E309" w:rsidR="00E53410" w:rsidRPr="009B0AF3" w:rsidRDefault="00534F33" w:rsidP="00E53410">
      <w:pPr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</w:t>
      </w:r>
      <w:r w:rsidRPr="009B0AF3">
        <w:rPr>
          <w:rFonts w:ascii="Arial" w:hAnsi="Arial" w:cs="Arial"/>
          <w:sz w:val="20"/>
          <w:szCs w:val="20"/>
        </w:rPr>
        <w:t xml:space="preserve"> </w:t>
      </w:r>
      <w:r w:rsidR="00E53410" w:rsidRPr="009B0AF3">
        <w:rPr>
          <w:rFonts w:ascii="Arial" w:hAnsi="Arial" w:cs="Arial"/>
          <w:sz w:val="20"/>
          <w:szCs w:val="20"/>
        </w:rPr>
        <w:t xml:space="preserve">prehlasuje, že pri plnení tejto </w:t>
      </w:r>
      <w:proofErr w:type="spellStart"/>
      <w:r w:rsidRPr="009B0AF3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oD</w:t>
      </w:r>
      <w:proofErr w:type="spellEnd"/>
      <w:r w:rsidRPr="009B0AF3">
        <w:rPr>
          <w:rFonts w:ascii="Arial" w:hAnsi="Arial" w:cs="Arial"/>
          <w:sz w:val="20"/>
          <w:szCs w:val="20"/>
        </w:rPr>
        <w:t xml:space="preserve"> </w:t>
      </w:r>
      <w:r w:rsidR="00E53410" w:rsidRPr="009B0AF3">
        <w:rPr>
          <w:rFonts w:ascii="Arial" w:hAnsi="Arial" w:cs="Arial"/>
          <w:sz w:val="20"/>
          <w:szCs w:val="20"/>
        </w:rPr>
        <w:t>bude využívať kapacity, resp. zdroje nasledovných subdodávateľov:</w:t>
      </w:r>
    </w:p>
    <w:tbl>
      <w:tblPr>
        <w:tblW w:w="9176" w:type="dxa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1286"/>
        <w:gridCol w:w="1286"/>
        <w:gridCol w:w="850"/>
        <w:gridCol w:w="925"/>
        <w:gridCol w:w="1162"/>
        <w:gridCol w:w="958"/>
        <w:gridCol w:w="1163"/>
      </w:tblGrid>
      <w:tr w:rsidR="00E53410" w:rsidRPr="009B0AF3" w14:paraId="1C05FD6B" w14:textId="77777777" w:rsidTr="00CD6945">
        <w:trPr>
          <w:trHeight w:val="478"/>
        </w:trPr>
        <w:tc>
          <w:tcPr>
            <w:tcW w:w="1546" w:type="dxa"/>
            <w:vMerge w:val="restart"/>
            <w:shd w:val="clear" w:color="auto" w:fill="BFBFBF"/>
          </w:tcPr>
          <w:p w14:paraId="15BE2EB9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Obchodný názov subdodávateľa</w:t>
            </w:r>
          </w:p>
        </w:tc>
        <w:tc>
          <w:tcPr>
            <w:tcW w:w="1286" w:type="dxa"/>
            <w:vMerge w:val="restart"/>
            <w:shd w:val="clear" w:color="auto" w:fill="BFBFBF"/>
          </w:tcPr>
          <w:p w14:paraId="3C132BF9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Predmet subdodávky</w:t>
            </w:r>
          </w:p>
        </w:tc>
        <w:tc>
          <w:tcPr>
            <w:tcW w:w="1286" w:type="dxa"/>
            <w:vMerge w:val="restart"/>
            <w:shd w:val="clear" w:color="auto" w:fill="BFBFBF"/>
          </w:tcPr>
          <w:p w14:paraId="468AD536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Rozsah subdodávky (%)</w:t>
            </w:r>
          </w:p>
        </w:tc>
        <w:tc>
          <w:tcPr>
            <w:tcW w:w="836" w:type="dxa"/>
            <w:vMerge w:val="restart"/>
            <w:shd w:val="clear" w:color="auto" w:fill="BFBFBF"/>
          </w:tcPr>
          <w:p w14:paraId="572245B8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Adresa sídla</w:t>
            </w:r>
          </w:p>
        </w:tc>
        <w:tc>
          <w:tcPr>
            <w:tcW w:w="933" w:type="dxa"/>
            <w:vMerge w:val="restart"/>
            <w:shd w:val="clear" w:color="auto" w:fill="BFBFBF"/>
          </w:tcPr>
          <w:p w14:paraId="58D97A29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IČO, DIČ, IČ DPH</w:t>
            </w:r>
          </w:p>
        </w:tc>
        <w:tc>
          <w:tcPr>
            <w:tcW w:w="3289" w:type="dxa"/>
            <w:gridSpan w:val="3"/>
            <w:shd w:val="clear" w:color="auto" w:fill="BFBFBF"/>
          </w:tcPr>
          <w:p w14:paraId="2A305A53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Osoba oprávnená konať za subdodávateľa</w:t>
            </w:r>
          </w:p>
        </w:tc>
      </w:tr>
      <w:tr w:rsidR="00E53410" w:rsidRPr="009B0AF3" w14:paraId="74635CBB" w14:textId="77777777" w:rsidTr="00CD6945">
        <w:trPr>
          <w:trHeight w:val="149"/>
        </w:trPr>
        <w:tc>
          <w:tcPr>
            <w:tcW w:w="1546" w:type="dxa"/>
            <w:vMerge/>
            <w:shd w:val="clear" w:color="auto" w:fill="BFBFBF"/>
          </w:tcPr>
          <w:p w14:paraId="2CD7AE7D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286" w:type="dxa"/>
            <w:vMerge/>
            <w:shd w:val="clear" w:color="auto" w:fill="BFBFBF"/>
          </w:tcPr>
          <w:p w14:paraId="694DC939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286" w:type="dxa"/>
            <w:vMerge/>
            <w:shd w:val="clear" w:color="auto" w:fill="BFBFBF"/>
          </w:tcPr>
          <w:p w14:paraId="682D8B69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836" w:type="dxa"/>
            <w:vMerge/>
            <w:shd w:val="clear" w:color="auto" w:fill="BFBFBF"/>
          </w:tcPr>
          <w:p w14:paraId="364A3714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933" w:type="dxa"/>
            <w:vMerge/>
            <w:shd w:val="clear" w:color="auto" w:fill="BFBFBF"/>
          </w:tcPr>
          <w:p w14:paraId="582FBE60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163" w:type="dxa"/>
            <w:shd w:val="clear" w:color="auto" w:fill="BFBFBF"/>
          </w:tcPr>
          <w:p w14:paraId="3AA746FC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Meno a priezvisko</w:t>
            </w:r>
          </w:p>
        </w:tc>
        <w:tc>
          <w:tcPr>
            <w:tcW w:w="961" w:type="dxa"/>
            <w:shd w:val="clear" w:color="auto" w:fill="BFBFBF"/>
          </w:tcPr>
          <w:p w14:paraId="3E5B10C8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Adresa</w:t>
            </w:r>
          </w:p>
        </w:tc>
        <w:tc>
          <w:tcPr>
            <w:tcW w:w="1165" w:type="dxa"/>
            <w:shd w:val="clear" w:color="auto" w:fill="BFBFBF"/>
          </w:tcPr>
          <w:p w14:paraId="469F9D53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  <w:r w:rsidRPr="009B0AF3"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  <w:t>Dátum narodenia</w:t>
            </w:r>
          </w:p>
        </w:tc>
      </w:tr>
      <w:tr w:rsidR="00E53410" w:rsidRPr="009B0AF3" w14:paraId="1FB90651" w14:textId="77777777" w:rsidTr="00CD6945">
        <w:trPr>
          <w:trHeight w:val="249"/>
        </w:trPr>
        <w:tc>
          <w:tcPr>
            <w:tcW w:w="1546" w:type="dxa"/>
            <w:shd w:val="clear" w:color="auto" w:fill="auto"/>
          </w:tcPr>
          <w:p w14:paraId="22E95B23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286" w:type="dxa"/>
            <w:shd w:val="clear" w:color="auto" w:fill="auto"/>
          </w:tcPr>
          <w:p w14:paraId="6D5A0216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286" w:type="dxa"/>
            <w:shd w:val="clear" w:color="auto" w:fill="auto"/>
          </w:tcPr>
          <w:p w14:paraId="310F04EC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836" w:type="dxa"/>
            <w:shd w:val="clear" w:color="auto" w:fill="auto"/>
          </w:tcPr>
          <w:p w14:paraId="283CA030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933" w:type="dxa"/>
            <w:shd w:val="clear" w:color="auto" w:fill="auto"/>
          </w:tcPr>
          <w:p w14:paraId="38DA0BBC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163" w:type="dxa"/>
            <w:shd w:val="clear" w:color="auto" w:fill="auto"/>
          </w:tcPr>
          <w:p w14:paraId="2000EAEA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961" w:type="dxa"/>
            <w:shd w:val="clear" w:color="auto" w:fill="auto"/>
          </w:tcPr>
          <w:p w14:paraId="5E40CEA6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165" w:type="dxa"/>
            <w:shd w:val="clear" w:color="auto" w:fill="auto"/>
          </w:tcPr>
          <w:p w14:paraId="7744A69F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</w:tr>
      <w:tr w:rsidR="00E53410" w:rsidRPr="009B0AF3" w14:paraId="0673A274" w14:textId="77777777" w:rsidTr="00CD6945">
        <w:trPr>
          <w:trHeight w:val="229"/>
        </w:trPr>
        <w:tc>
          <w:tcPr>
            <w:tcW w:w="1546" w:type="dxa"/>
            <w:shd w:val="clear" w:color="auto" w:fill="auto"/>
          </w:tcPr>
          <w:p w14:paraId="18342247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286" w:type="dxa"/>
            <w:shd w:val="clear" w:color="auto" w:fill="auto"/>
          </w:tcPr>
          <w:p w14:paraId="2313B0E5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286" w:type="dxa"/>
            <w:shd w:val="clear" w:color="auto" w:fill="auto"/>
          </w:tcPr>
          <w:p w14:paraId="45761663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836" w:type="dxa"/>
            <w:shd w:val="clear" w:color="auto" w:fill="auto"/>
          </w:tcPr>
          <w:p w14:paraId="5E459B98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933" w:type="dxa"/>
            <w:shd w:val="clear" w:color="auto" w:fill="auto"/>
          </w:tcPr>
          <w:p w14:paraId="2F6F08EF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163" w:type="dxa"/>
            <w:shd w:val="clear" w:color="auto" w:fill="auto"/>
          </w:tcPr>
          <w:p w14:paraId="51B6962F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961" w:type="dxa"/>
            <w:shd w:val="clear" w:color="auto" w:fill="auto"/>
          </w:tcPr>
          <w:p w14:paraId="64AC6F59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165" w:type="dxa"/>
            <w:shd w:val="clear" w:color="auto" w:fill="auto"/>
          </w:tcPr>
          <w:p w14:paraId="4638A736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</w:tr>
      <w:tr w:rsidR="00E53410" w:rsidRPr="009B0AF3" w14:paraId="4BEE17E9" w14:textId="77777777" w:rsidTr="00CD6945">
        <w:trPr>
          <w:trHeight w:val="249"/>
        </w:trPr>
        <w:tc>
          <w:tcPr>
            <w:tcW w:w="1546" w:type="dxa"/>
            <w:shd w:val="clear" w:color="auto" w:fill="auto"/>
          </w:tcPr>
          <w:p w14:paraId="1D2BFBD5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286" w:type="dxa"/>
            <w:shd w:val="clear" w:color="auto" w:fill="auto"/>
          </w:tcPr>
          <w:p w14:paraId="3B68DCFE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286" w:type="dxa"/>
            <w:shd w:val="clear" w:color="auto" w:fill="auto"/>
          </w:tcPr>
          <w:p w14:paraId="40F2C21B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836" w:type="dxa"/>
            <w:shd w:val="clear" w:color="auto" w:fill="auto"/>
          </w:tcPr>
          <w:p w14:paraId="3C0D6ABD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933" w:type="dxa"/>
            <w:shd w:val="clear" w:color="auto" w:fill="auto"/>
          </w:tcPr>
          <w:p w14:paraId="69C4A1D6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163" w:type="dxa"/>
            <w:shd w:val="clear" w:color="auto" w:fill="auto"/>
          </w:tcPr>
          <w:p w14:paraId="37816C07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961" w:type="dxa"/>
            <w:shd w:val="clear" w:color="auto" w:fill="auto"/>
          </w:tcPr>
          <w:p w14:paraId="7B1A27D9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1165" w:type="dxa"/>
            <w:shd w:val="clear" w:color="auto" w:fill="auto"/>
          </w:tcPr>
          <w:p w14:paraId="3577B1D5" w14:textId="77777777" w:rsidR="00E53410" w:rsidRPr="009B0AF3" w:rsidRDefault="00E53410" w:rsidP="00CD6945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  <w:lang w:eastAsia="cs-CZ"/>
              </w:rPr>
            </w:pPr>
          </w:p>
        </w:tc>
      </w:tr>
    </w:tbl>
    <w:p w14:paraId="6CBFD0E7" w14:textId="77777777" w:rsidR="00E53410" w:rsidRPr="009B0AF3" w:rsidRDefault="00E53410" w:rsidP="00E53410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CF37C52" w14:textId="1D2A0880" w:rsidR="006763AE" w:rsidRPr="006763AE" w:rsidRDefault="00E53410" w:rsidP="006763AE">
      <w:p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hAnsi="Arial" w:cs="Arial"/>
          <w:sz w:val="20"/>
          <w:szCs w:val="20"/>
        </w:rPr>
        <w:t xml:space="preserve">Zmluvné strany sa dohodli, že ak v priebehu plnenia </w:t>
      </w:r>
      <w:proofErr w:type="spellStart"/>
      <w:r w:rsidR="00534F33">
        <w:rPr>
          <w:rFonts w:ascii="Arial" w:hAnsi="Arial" w:cs="Arial"/>
          <w:sz w:val="20"/>
          <w:szCs w:val="20"/>
        </w:rPr>
        <w:t>ZoD</w:t>
      </w:r>
      <w:proofErr w:type="spellEnd"/>
      <w:r w:rsidR="00534F33" w:rsidRPr="009B0AF3">
        <w:rPr>
          <w:rFonts w:ascii="Arial" w:hAnsi="Arial" w:cs="Arial"/>
          <w:sz w:val="20"/>
          <w:szCs w:val="20"/>
        </w:rPr>
        <w:t xml:space="preserve"> </w:t>
      </w:r>
      <w:r w:rsidRPr="009B0AF3">
        <w:rPr>
          <w:rFonts w:ascii="Arial" w:hAnsi="Arial" w:cs="Arial"/>
          <w:sz w:val="20"/>
          <w:szCs w:val="20"/>
        </w:rPr>
        <w:t xml:space="preserve">dôjde k zmene subdodávateľa, </w:t>
      </w:r>
      <w:r w:rsidR="00534F33">
        <w:rPr>
          <w:rFonts w:ascii="Arial" w:hAnsi="Arial" w:cs="Arial"/>
          <w:sz w:val="20"/>
          <w:szCs w:val="20"/>
        </w:rPr>
        <w:t>Zhotoviteľ</w:t>
      </w:r>
      <w:r w:rsidR="00534F33" w:rsidRPr="009B0AF3">
        <w:rPr>
          <w:rFonts w:ascii="Arial" w:hAnsi="Arial" w:cs="Arial"/>
          <w:sz w:val="20"/>
          <w:szCs w:val="20"/>
        </w:rPr>
        <w:t xml:space="preserve"> </w:t>
      </w:r>
      <w:r w:rsidRPr="009B0AF3">
        <w:rPr>
          <w:rFonts w:ascii="Arial" w:hAnsi="Arial" w:cs="Arial"/>
          <w:sz w:val="20"/>
          <w:szCs w:val="20"/>
        </w:rPr>
        <w:t xml:space="preserve">je povinný oznámiť Objednávateľovi skutočnosť, že dôjde k zmene subdodávateľa. Tento nový budúci subdodávateľ musí spĺňať podmienky účasti týkajúce sa </w:t>
      </w:r>
      <w:r w:rsidR="00E51675">
        <w:rPr>
          <w:rFonts w:ascii="Arial" w:hAnsi="Arial" w:cs="Arial"/>
          <w:sz w:val="20"/>
          <w:szCs w:val="20"/>
        </w:rPr>
        <w:t>oprávnenia dodávať časť diela, ktoré</w:t>
      </w:r>
      <w:r w:rsidR="006763AE">
        <w:rPr>
          <w:rFonts w:ascii="Arial" w:hAnsi="Arial" w:cs="Arial"/>
          <w:sz w:val="20"/>
          <w:szCs w:val="20"/>
        </w:rPr>
        <w:t xml:space="preserve"> zabezpečuje</w:t>
      </w:r>
      <w:r w:rsidRPr="009B0AF3">
        <w:rPr>
          <w:rFonts w:ascii="Arial" w:hAnsi="Arial" w:cs="Arial"/>
          <w:sz w:val="20"/>
          <w:szCs w:val="20"/>
        </w:rPr>
        <w:t xml:space="preserve"> a nesmú u neho existovať dôvody na vylúčenie</w:t>
      </w:r>
      <w:r w:rsidR="006763AE">
        <w:rPr>
          <w:rFonts w:ascii="Arial" w:hAnsi="Arial" w:cs="Arial"/>
          <w:sz w:val="20"/>
          <w:szCs w:val="20"/>
        </w:rPr>
        <w:t xml:space="preserve"> z procesu zadávania zákazky.</w:t>
      </w:r>
      <w:r w:rsidRPr="009B0AF3">
        <w:rPr>
          <w:rFonts w:ascii="Arial" w:hAnsi="Arial" w:cs="Arial"/>
          <w:sz w:val="20"/>
          <w:szCs w:val="20"/>
        </w:rPr>
        <w:t xml:space="preserve"> Oprávnenie dodávať tovar sa preukazuje k tej časti zákazky, ktorú má subdodávateľ plniť. </w:t>
      </w:r>
      <w:r w:rsidR="006763AE" w:rsidRPr="009B0AF3">
        <w:rPr>
          <w:rFonts w:ascii="Arial" w:hAnsi="Arial" w:cs="Arial"/>
          <w:sz w:val="20"/>
          <w:szCs w:val="20"/>
        </w:rPr>
        <w:t xml:space="preserve">Oznámenie o plánovanej zmene subdodávateľa musí </w:t>
      </w:r>
      <w:r w:rsidR="006763AE">
        <w:rPr>
          <w:rFonts w:ascii="Arial" w:hAnsi="Arial" w:cs="Arial"/>
          <w:sz w:val="20"/>
          <w:szCs w:val="20"/>
        </w:rPr>
        <w:t>Zhotoviteľ</w:t>
      </w:r>
      <w:r w:rsidR="006763AE" w:rsidRPr="009B0AF3">
        <w:rPr>
          <w:rFonts w:ascii="Arial" w:hAnsi="Arial" w:cs="Arial"/>
          <w:sz w:val="20"/>
          <w:szCs w:val="20"/>
        </w:rPr>
        <w:t xml:space="preserve"> predložiť Objednávateľovi ešte pred tým, ako k zmene subdodávateľa dôjde. Ak takýto budúci subdodávateľ nespĺňa v tomto bode uvedené podmienky, nemôže byť pri plnení </w:t>
      </w:r>
      <w:proofErr w:type="spellStart"/>
      <w:r w:rsidR="006763AE">
        <w:rPr>
          <w:rFonts w:ascii="Arial" w:hAnsi="Arial" w:cs="Arial"/>
          <w:sz w:val="20"/>
          <w:szCs w:val="20"/>
        </w:rPr>
        <w:t>ZoD</w:t>
      </w:r>
      <w:proofErr w:type="spellEnd"/>
      <w:r w:rsidR="006763AE">
        <w:rPr>
          <w:rFonts w:ascii="Arial" w:hAnsi="Arial" w:cs="Arial"/>
          <w:sz w:val="20"/>
          <w:szCs w:val="20"/>
        </w:rPr>
        <w:t xml:space="preserve"> </w:t>
      </w:r>
      <w:r w:rsidR="006763AE" w:rsidRPr="009B0AF3">
        <w:rPr>
          <w:rFonts w:ascii="Arial" w:hAnsi="Arial" w:cs="Arial"/>
          <w:sz w:val="20"/>
          <w:szCs w:val="20"/>
        </w:rPr>
        <w:t xml:space="preserve">subdodávateľom. </w:t>
      </w:r>
    </w:p>
    <w:p w14:paraId="6286EA42" w14:textId="15A53EB4" w:rsidR="006763AE" w:rsidRDefault="006763AE" w:rsidP="006763AE">
      <w:pPr>
        <w:spacing w:after="20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Subdodávatelia musia postupovať </w:t>
      </w:r>
      <w:r w:rsidRPr="006763AE">
        <w:rPr>
          <w:rFonts w:ascii="Arial" w:hAnsi="Arial" w:cs="Arial"/>
          <w:sz w:val="20"/>
          <w:szCs w:val="20"/>
        </w:rPr>
        <w:t xml:space="preserve">podľa zákona č. 315/2016 </w:t>
      </w:r>
      <w:proofErr w:type="spellStart"/>
      <w:r w:rsidRPr="006763AE">
        <w:rPr>
          <w:rFonts w:ascii="Arial" w:hAnsi="Arial" w:cs="Arial"/>
          <w:sz w:val="20"/>
          <w:szCs w:val="20"/>
        </w:rPr>
        <w:t>Z.z</w:t>
      </w:r>
      <w:proofErr w:type="spellEnd"/>
      <w:r w:rsidRPr="006763A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v prípade, ak </w:t>
      </w:r>
      <w:r w:rsidRPr="006763AE">
        <w:rPr>
          <w:rFonts w:ascii="Arial" w:hAnsi="Arial" w:cs="Arial"/>
          <w:sz w:val="20"/>
          <w:szCs w:val="20"/>
        </w:rPr>
        <w:t>majú povinnosť zapisovať sa do registra partnerov verejného sektora</w:t>
      </w:r>
      <w:r>
        <w:rPr>
          <w:rFonts w:ascii="Arial" w:hAnsi="Arial" w:cs="Arial"/>
          <w:sz w:val="20"/>
          <w:szCs w:val="20"/>
        </w:rPr>
        <w:t>.</w:t>
      </w:r>
    </w:p>
    <w:p w14:paraId="5F26CEC6" w14:textId="2C934601" w:rsidR="00DE1328" w:rsidRPr="009B0AF3" w:rsidRDefault="00AD0291" w:rsidP="00DE1328">
      <w:pPr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9B0AF3">
        <w:rPr>
          <w:rFonts w:ascii="Arial" w:eastAsia="Times New Roman" w:hAnsi="Arial" w:cs="Arial"/>
          <w:sz w:val="20"/>
          <w:szCs w:val="20"/>
        </w:rPr>
        <w:t>Z</w:t>
      </w:r>
      <w:r>
        <w:rPr>
          <w:rFonts w:ascii="Arial" w:eastAsia="Times New Roman" w:hAnsi="Arial" w:cs="Arial"/>
          <w:sz w:val="20"/>
          <w:szCs w:val="20"/>
        </w:rPr>
        <w:t>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je zhotovená v 4 exemplároch, 3 pre obe </w:t>
      </w:r>
      <w:r>
        <w:rPr>
          <w:rFonts w:ascii="Arial" w:eastAsia="Times New Roman" w:hAnsi="Arial" w:cs="Arial"/>
          <w:sz w:val="20"/>
          <w:szCs w:val="20"/>
        </w:rPr>
        <w:t>O</w:t>
      </w:r>
      <w:r w:rsidR="00DE1328" w:rsidRPr="009B0AF3">
        <w:rPr>
          <w:rFonts w:ascii="Arial" w:eastAsia="Times New Roman" w:hAnsi="Arial" w:cs="Arial"/>
          <w:sz w:val="20"/>
          <w:szCs w:val="20"/>
        </w:rPr>
        <w:t xml:space="preserve">bjednávateľa a 1 pre </w:t>
      </w:r>
      <w:r>
        <w:rPr>
          <w:rFonts w:ascii="Arial" w:eastAsia="Times New Roman" w:hAnsi="Arial" w:cs="Arial"/>
          <w:sz w:val="20"/>
          <w:szCs w:val="20"/>
        </w:rPr>
        <w:t>Z</w:t>
      </w:r>
      <w:r w:rsidR="00DE1328" w:rsidRPr="009B0AF3">
        <w:rPr>
          <w:rFonts w:ascii="Arial" w:eastAsia="Times New Roman" w:hAnsi="Arial" w:cs="Arial"/>
          <w:sz w:val="20"/>
          <w:szCs w:val="20"/>
        </w:rPr>
        <w:t>hotoviteľa.</w:t>
      </w:r>
    </w:p>
    <w:p w14:paraId="020A4DFA" w14:textId="17D92075" w:rsidR="009173E0" w:rsidRPr="00D32C81" w:rsidRDefault="00DE1328" w:rsidP="00DC028E">
      <w:pPr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9B0AF3">
        <w:rPr>
          <w:rFonts w:ascii="Arial" w:eastAsia="Times New Roman" w:hAnsi="Arial" w:cs="Arial"/>
          <w:sz w:val="20"/>
          <w:szCs w:val="20"/>
        </w:rPr>
        <w:t xml:space="preserve">Zmluvné strany sa dohodli, že doručovanie písomností vyplývajúcich z tejto </w:t>
      </w:r>
      <w:proofErr w:type="spellStart"/>
      <w:r w:rsidR="00AD0291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="00AD0291" w:rsidRPr="009B0AF3">
        <w:rPr>
          <w:rFonts w:ascii="Arial" w:eastAsia="Times New Roman" w:hAnsi="Arial" w:cs="Arial"/>
          <w:sz w:val="20"/>
          <w:szCs w:val="20"/>
        </w:rPr>
        <w:t xml:space="preserve"> </w:t>
      </w:r>
      <w:r w:rsidRPr="009B0AF3">
        <w:rPr>
          <w:rFonts w:ascii="Arial" w:eastAsia="Times New Roman" w:hAnsi="Arial" w:cs="Arial"/>
          <w:sz w:val="20"/>
          <w:szCs w:val="20"/>
        </w:rPr>
        <w:t xml:space="preserve">bude vykonávané osobne alebo poštou ako doporučená zásielka. Písomnosti, ktoré sa budú doručovať osobne alebo poštou ako doporučená zásielka, doručuje jedna zmluvná strana druhej zmluvnej strane na adresu sídla uvedenú v záhlaví tejto </w:t>
      </w:r>
      <w:proofErr w:type="spellStart"/>
      <w:r w:rsidR="00AD0291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 xml:space="preserve">. Ak nie je možné doručiť adresátovi písomnosť na túto adresu a/alebo ak pošta písomnosť vrátila odosielateľovi ako nedoručiteľnú zásielku a/alebo ak ju adresát písomnosti odmietol prevziať, považuje sa za deň doručenia písomnosti tretí (3.) deň po tom, čo bola písomnosť odoslaná adresátovi písomnosti doporučene na jeho adresu sídla uvedenú v záhlaví </w:t>
      </w:r>
      <w:proofErr w:type="spellStart"/>
      <w:r w:rsidR="00FB3C4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 xml:space="preserve">. Účinky doručenia nastávajú aj vtedy, ak sa o tom adresát písomnosti nedozvedel. Ak sa zmení adresa niektorej zo zmluvných strán, je táto zmluvná strana povinná druhej zmluvnej strane písomne oznámiť novú adresu bez zbytočného odkladu. V prípade nesplnenia tejto povinnosti sa doručuje na adresy uvedené v záhlaví tejto </w:t>
      </w:r>
      <w:proofErr w:type="spellStart"/>
      <w:r w:rsidR="00FB3C40">
        <w:rPr>
          <w:rFonts w:ascii="Arial" w:eastAsia="Times New Roman" w:hAnsi="Arial" w:cs="Arial"/>
          <w:sz w:val="20"/>
          <w:szCs w:val="20"/>
        </w:rPr>
        <w:t>ZoD</w:t>
      </w:r>
      <w:proofErr w:type="spellEnd"/>
      <w:r w:rsidRPr="009B0AF3">
        <w:rPr>
          <w:rFonts w:ascii="Arial" w:eastAsia="Times New Roman" w:hAnsi="Arial" w:cs="Arial"/>
          <w:sz w:val="20"/>
          <w:szCs w:val="20"/>
        </w:rPr>
        <w:t>, pokiaľ z obchodného registra nevyplýva iná adresa.</w:t>
      </w:r>
    </w:p>
    <w:p w14:paraId="59BFA584" w14:textId="77777777" w:rsidR="00DE1328" w:rsidRPr="009B0AF3" w:rsidRDefault="00DE1328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Dátum: ................................ 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  <w:t>Dátum: ................................</w:t>
      </w:r>
    </w:p>
    <w:p w14:paraId="7AA4C4B6" w14:textId="77777777" w:rsidR="00A07445" w:rsidRPr="009B0AF3" w:rsidRDefault="00A07445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83DB1F7" w14:textId="77777777" w:rsidR="00DE1328" w:rsidRPr="009B0AF3" w:rsidRDefault="00DE1328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1E1119E" w14:textId="37B9E065" w:rsidR="00DE1328" w:rsidRPr="009B0AF3" w:rsidRDefault="00DE1328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Za </w:t>
      </w:r>
      <w:r w:rsidR="00AD0291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>hotoviteľa :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Za </w:t>
      </w:r>
      <w:r w:rsidR="00AD0291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bjednávateľa : 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26DBFC8" w14:textId="77777777" w:rsidR="00DE1328" w:rsidRPr="009B0AF3" w:rsidRDefault="00DE1328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1B712E" w14:textId="77777777" w:rsidR="00A07445" w:rsidRPr="009B0AF3" w:rsidRDefault="00A07445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76305EB" w14:textId="77777777" w:rsidR="00DE1328" w:rsidRPr="009B0AF3" w:rsidRDefault="00DE1328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CE6CCEE" w14:textId="77777777" w:rsidR="00DE1328" w:rsidRPr="009B0AF3" w:rsidRDefault="00DE1328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D50A804" w14:textId="77777777" w:rsidR="00DE1328" w:rsidRPr="009B0AF3" w:rsidRDefault="00DE1328" w:rsidP="00DE1328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....................................................................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  <w:t>........................................................................</w:t>
      </w:r>
    </w:p>
    <w:p w14:paraId="2A4A8E53" w14:textId="77777777" w:rsidR="00DE1328" w:rsidRPr="009B0AF3" w:rsidRDefault="00DE1328" w:rsidP="00DE1328">
      <w:pPr>
        <w:ind w:left="1416" w:firstLine="708"/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  <w:t>Ing. Martin Mäsiar</w:t>
      </w:r>
    </w:p>
    <w:p w14:paraId="0942DD13" w14:textId="77777777" w:rsidR="00DE1328" w:rsidRPr="009B0AF3" w:rsidRDefault="00DE1328" w:rsidP="00DE1328">
      <w:pPr>
        <w:ind w:firstLine="708"/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 xml:space="preserve"> </w:t>
      </w:r>
      <w:r w:rsidRPr="009B0AF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bCs/>
          <w:sz w:val="20"/>
          <w:szCs w:val="20"/>
          <w:lang w:eastAsia="cs-CZ"/>
        </w:rPr>
        <w:tab/>
        <w:t>LYCOS – Trnavské sladovne, spol. s </w:t>
      </w:r>
      <w:proofErr w:type="spellStart"/>
      <w:r w:rsidRPr="009B0AF3">
        <w:rPr>
          <w:rFonts w:ascii="Arial" w:eastAsia="Times New Roman" w:hAnsi="Arial" w:cs="Arial"/>
          <w:bCs/>
          <w:sz w:val="20"/>
          <w:szCs w:val="20"/>
          <w:lang w:eastAsia="cs-CZ"/>
        </w:rPr>
        <w:t>r.o</w:t>
      </w:r>
      <w:proofErr w:type="spellEnd"/>
      <w:r w:rsidRPr="009B0AF3">
        <w:rPr>
          <w:rFonts w:ascii="Arial" w:eastAsia="Times New Roman" w:hAnsi="Arial" w:cs="Arial"/>
          <w:bCs/>
          <w:sz w:val="20"/>
          <w:szCs w:val="20"/>
          <w:lang w:eastAsia="cs-CZ"/>
        </w:rPr>
        <w:t>.</w:t>
      </w:r>
    </w:p>
    <w:p w14:paraId="6527C9FD" w14:textId="77777777" w:rsidR="00DE1328" w:rsidRPr="009B0AF3" w:rsidRDefault="00DE1328" w:rsidP="00DE1328">
      <w:pPr>
        <w:ind w:firstLine="708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     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konateľ spoločnosti  </w:t>
      </w:r>
    </w:p>
    <w:p w14:paraId="427CCF91" w14:textId="77777777" w:rsidR="00DE1328" w:rsidRPr="009B0AF3" w:rsidRDefault="00DE1328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2588A78" w14:textId="77777777" w:rsidR="00A07445" w:rsidRPr="009B0AF3" w:rsidRDefault="00A07445" w:rsidP="00D32C81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8519CAD" w14:textId="364CA75B" w:rsidR="009B0AF3" w:rsidRDefault="008E4219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Príloh</w:t>
      </w: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E1328"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k </w:t>
      </w:r>
      <w:proofErr w:type="spellStart"/>
      <w:r w:rsidR="00AD0291">
        <w:rPr>
          <w:rFonts w:ascii="Arial" w:eastAsia="Times New Roman" w:hAnsi="Arial" w:cs="Arial"/>
          <w:sz w:val="20"/>
          <w:szCs w:val="20"/>
          <w:lang w:eastAsia="cs-CZ"/>
        </w:rPr>
        <w:t>ZoD</w:t>
      </w:r>
      <w:proofErr w:type="spellEnd"/>
      <w:r w:rsidR="00DE1328" w:rsidRPr="009B0AF3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DE1328" w:rsidRPr="009B0AF3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014BD061" w14:textId="77777777" w:rsidR="009B0AF3" w:rsidRDefault="009B0AF3" w:rsidP="00DE1328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1C0563" w14:textId="7094DBCE" w:rsidR="00E04656" w:rsidRPr="006763AE" w:rsidRDefault="00DE1328" w:rsidP="006763AE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B0AF3">
        <w:rPr>
          <w:rFonts w:ascii="Arial" w:eastAsia="Times New Roman" w:hAnsi="Arial" w:cs="Arial"/>
          <w:sz w:val="20"/>
          <w:szCs w:val="20"/>
          <w:lang w:eastAsia="cs-CZ"/>
        </w:rPr>
        <w:t>Príloha č. 1 – Špecifikácia predmetu zmluvy</w:t>
      </w:r>
      <w:r w:rsidR="009B0AF3" w:rsidRPr="009B0AF3">
        <w:rPr>
          <w:rFonts w:ascii="Arial" w:eastAsia="Times New Roman" w:hAnsi="Arial" w:cs="Arial"/>
          <w:sz w:val="20"/>
          <w:szCs w:val="20"/>
          <w:lang w:eastAsia="cs-CZ"/>
        </w:rPr>
        <w:t>/ Návrh na plnenie kritéria</w:t>
      </w:r>
    </w:p>
    <w:sectPr w:rsidR="00E04656" w:rsidRPr="006763AE" w:rsidSect="00D32C81">
      <w:pgSz w:w="11900" w:h="16840"/>
      <w:pgMar w:top="1067" w:right="1417" w:bottom="94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11703" w14:textId="77777777" w:rsidR="004D55E9" w:rsidRDefault="004D55E9" w:rsidP="00DC028E">
      <w:r>
        <w:separator/>
      </w:r>
    </w:p>
  </w:endnote>
  <w:endnote w:type="continuationSeparator" w:id="0">
    <w:p w14:paraId="3718E6E0" w14:textId="77777777" w:rsidR="004D55E9" w:rsidRDefault="004D55E9" w:rsidP="00DC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25D78" w14:textId="77777777" w:rsidR="004D55E9" w:rsidRDefault="004D55E9" w:rsidP="00DC028E">
      <w:r>
        <w:separator/>
      </w:r>
    </w:p>
  </w:footnote>
  <w:footnote w:type="continuationSeparator" w:id="0">
    <w:p w14:paraId="43F1500E" w14:textId="77777777" w:rsidR="004D55E9" w:rsidRDefault="004D55E9" w:rsidP="00DC0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6DEE"/>
    <w:multiLevelType w:val="hybridMultilevel"/>
    <w:tmpl w:val="AE6AA7F4"/>
    <w:lvl w:ilvl="0" w:tplc="04050019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4085EFA"/>
    <w:multiLevelType w:val="hybridMultilevel"/>
    <w:tmpl w:val="AE6AA7F4"/>
    <w:lvl w:ilvl="0" w:tplc="04050019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144251AC"/>
    <w:multiLevelType w:val="hybridMultilevel"/>
    <w:tmpl w:val="123A7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6112"/>
    <w:multiLevelType w:val="hybridMultilevel"/>
    <w:tmpl w:val="74289626"/>
    <w:lvl w:ilvl="0" w:tplc="DCA8DB7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6589E"/>
    <w:multiLevelType w:val="hybridMultilevel"/>
    <w:tmpl w:val="372632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92F70"/>
    <w:multiLevelType w:val="hybridMultilevel"/>
    <w:tmpl w:val="D2BE5528"/>
    <w:lvl w:ilvl="0" w:tplc="21C017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C542F"/>
    <w:multiLevelType w:val="hybridMultilevel"/>
    <w:tmpl w:val="ACA26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53A63"/>
    <w:multiLevelType w:val="hybridMultilevel"/>
    <w:tmpl w:val="331E4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D7020"/>
    <w:multiLevelType w:val="hybridMultilevel"/>
    <w:tmpl w:val="8A2E9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E40ED"/>
    <w:multiLevelType w:val="hybridMultilevel"/>
    <w:tmpl w:val="D29EABFC"/>
    <w:lvl w:ilvl="0" w:tplc="63A655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85BBD"/>
    <w:multiLevelType w:val="hybridMultilevel"/>
    <w:tmpl w:val="D400B740"/>
    <w:lvl w:ilvl="0" w:tplc="B6DCB29E">
      <w:start w:val="1"/>
      <w:numFmt w:val="decimal"/>
      <w:pStyle w:val="Nadpis1"/>
      <w:lvlText w:val="%1."/>
      <w:lvlJc w:val="left"/>
      <w:pPr>
        <w:ind w:left="3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6" w:hanging="360"/>
      </w:pPr>
    </w:lvl>
    <w:lvl w:ilvl="2" w:tplc="0409001B" w:tentative="1">
      <w:start w:val="1"/>
      <w:numFmt w:val="lowerRoman"/>
      <w:lvlText w:val="%3."/>
      <w:lvlJc w:val="right"/>
      <w:pPr>
        <w:ind w:left="1796" w:hanging="180"/>
      </w:pPr>
    </w:lvl>
    <w:lvl w:ilvl="3" w:tplc="0409000F" w:tentative="1">
      <w:start w:val="1"/>
      <w:numFmt w:val="decimal"/>
      <w:lvlText w:val="%4."/>
      <w:lvlJc w:val="left"/>
      <w:pPr>
        <w:ind w:left="2516" w:hanging="360"/>
      </w:pPr>
    </w:lvl>
    <w:lvl w:ilvl="4" w:tplc="04090019" w:tentative="1">
      <w:start w:val="1"/>
      <w:numFmt w:val="lowerLetter"/>
      <w:lvlText w:val="%5."/>
      <w:lvlJc w:val="left"/>
      <w:pPr>
        <w:ind w:left="3236" w:hanging="360"/>
      </w:pPr>
    </w:lvl>
    <w:lvl w:ilvl="5" w:tplc="0409001B" w:tentative="1">
      <w:start w:val="1"/>
      <w:numFmt w:val="lowerRoman"/>
      <w:lvlText w:val="%6."/>
      <w:lvlJc w:val="right"/>
      <w:pPr>
        <w:ind w:left="3956" w:hanging="180"/>
      </w:pPr>
    </w:lvl>
    <w:lvl w:ilvl="6" w:tplc="0409000F" w:tentative="1">
      <w:start w:val="1"/>
      <w:numFmt w:val="decimal"/>
      <w:lvlText w:val="%7."/>
      <w:lvlJc w:val="left"/>
      <w:pPr>
        <w:ind w:left="4676" w:hanging="360"/>
      </w:pPr>
    </w:lvl>
    <w:lvl w:ilvl="7" w:tplc="04090019" w:tentative="1">
      <w:start w:val="1"/>
      <w:numFmt w:val="lowerLetter"/>
      <w:lvlText w:val="%8."/>
      <w:lvlJc w:val="left"/>
      <w:pPr>
        <w:ind w:left="5396" w:hanging="360"/>
      </w:pPr>
    </w:lvl>
    <w:lvl w:ilvl="8" w:tplc="0409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1" w15:restartNumberingAfterBreak="0">
    <w:nsid w:val="75DE1685"/>
    <w:multiLevelType w:val="hybridMultilevel"/>
    <w:tmpl w:val="68029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E2526"/>
    <w:multiLevelType w:val="multilevel"/>
    <w:tmpl w:val="97528D1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792F5D38"/>
    <w:multiLevelType w:val="hybridMultilevel"/>
    <w:tmpl w:val="0E96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595203"/>
    <w:multiLevelType w:val="hybridMultilevel"/>
    <w:tmpl w:val="235A9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C31EB"/>
    <w:multiLevelType w:val="hybridMultilevel"/>
    <w:tmpl w:val="DB887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3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2"/>
  </w:num>
  <w:num w:numId="10">
    <w:abstractNumId w:val="14"/>
  </w:num>
  <w:num w:numId="11">
    <w:abstractNumId w:val="0"/>
  </w:num>
  <w:num w:numId="12">
    <w:abstractNumId w:val="4"/>
  </w:num>
  <w:num w:numId="13">
    <w:abstractNumId w:val="1"/>
  </w:num>
  <w:num w:numId="14">
    <w:abstractNumId w:val="9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328"/>
    <w:rsid w:val="00010484"/>
    <w:rsid w:val="00111DCA"/>
    <w:rsid w:val="00160D4E"/>
    <w:rsid w:val="001D03EC"/>
    <w:rsid w:val="002176B5"/>
    <w:rsid w:val="002D2EC8"/>
    <w:rsid w:val="002F1030"/>
    <w:rsid w:val="002F7C28"/>
    <w:rsid w:val="003207A8"/>
    <w:rsid w:val="00323D0E"/>
    <w:rsid w:val="004A0EBC"/>
    <w:rsid w:val="004A5C49"/>
    <w:rsid w:val="004B7C70"/>
    <w:rsid w:val="004D55E9"/>
    <w:rsid w:val="00534F33"/>
    <w:rsid w:val="00545147"/>
    <w:rsid w:val="005E45F6"/>
    <w:rsid w:val="006763AE"/>
    <w:rsid w:val="0071236A"/>
    <w:rsid w:val="00741A75"/>
    <w:rsid w:val="007C2E12"/>
    <w:rsid w:val="008706B0"/>
    <w:rsid w:val="008E4219"/>
    <w:rsid w:val="008F2623"/>
    <w:rsid w:val="009173E0"/>
    <w:rsid w:val="009206D8"/>
    <w:rsid w:val="00934C29"/>
    <w:rsid w:val="00945479"/>
    <w:rsid w:val="00950909"/>
    <w:rsid w:val="00973509"/>
    <w:rsid w:val="009B0AF3"/>
    <w:rsid w:val="009C005F"/>
    <w:rsid w:val="00A07445"/>
    <w:rsid w:val="00A22695"/>
    <w:rsid w:val="00A560BA"/>
    <w:rsid w:val="00A56C53"/>
    <w:rsid w:val="00AD0291"/>
    <w:rsid w:val="00AF7FFD"/>
    <w:rsid w:val="00B035B2"/>
    <w:rsid w:val="00B46A5B"/>
    <w:rsid w:val="00BB0E0A"/>
    <w:rsid w:val="00BC1729"/>
    <w:rsid w:val="00BD1A6B"/>
    <w:rsid w:val="00BF49B4"/>
    <w:rsid w:val="00C10DA2"/>
    <w:rsid w:val="00C858B6"/>
    <w:rsid w:val="00CC6795"/>
    <w:rsid w:val="00D170D6"/>
    <w:rsid w:val="00D22B5E"/>
    <w:rsid w:val="00D246BA"/>
    <w:rsid w:val="00D32C81"/>
    <w:rsid w:val="00D40CF0"/>
    <w:rsid w:val="00D62E32"/>
    <w:rsid w:val="00DC028E"/>
    <w:rsid w:val="00DC0349"/>
    <w:rsid w:val="00DE1328"/>
    <w:rsid w:val="00E04656"/>
    <w:rsid w:val="00E51675"/>
    <w:rsid w:val="00E53410"/>
    <w:rsid w:val="00E5609F"/>
    <w:rsid w:val="00E65289"/>
    <w:rsid w:val="00E90CF7"/>
    <w:rsid w:val="00E959EA"/>
    <w:rsid w:val="00F776AD"/>
    <w:rsid w:val="00FB3C40"/>
    <w:rsid w:val="00FC1582"/>
    <w:rsid w:val="00FD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949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E1328"/>
    <w:rPr>
      <w:rFonts w:ascii="Times New Roman" w:hAnsi="Times New Roman" w:cs="Times New Roman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DE1328"/>
    <w:pPr>
      <w:keepNext/>
      <w:keepLines/>
      <w:numPr>
        <w:numId w:val="1"/>
      </w:numPr>
      <w:suppressAutoHyphens/>
      <w:spacing w:before="480" w:line="276" w:lineRule="auto"/>
      <w:outlineLvl w:val="0"/>
    </w:pPr>
    <w:rPr>
      <w:rFonts w:ascii="Cambria" w:eastAsia="SimSun" w:hAnsi="Cambria" w:cs="Tahoma"/>
      <w:b/>
      <w:bCs/>
      <w:color w:val="365F91"/>
      <w:sz w:val="28"/>
      <w:szCs w:val="28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DE1328"/>
    <w:rPr>
      <w:rFonts w:ascii="Cambria" w:eastAsia="SimSun" w:hAnsi="Cambria" w:cs="Tahoma"/>
      <w:b/>
      <w:bCs/>
      <w:color w:val="365F91"/>
      <w:sz w:val="28"/>
      <w:szCs w:val="28"/>
      <w:lang w:eastAsia="ar-SA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E132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E1328"/>
    <w:rPr>
      <w:rFonts w:ascii="Times New Roman" w:hAnsi="Times New Roman" w:cs="Times New Roman"/>
      <w:lang w:eastAsia="sk-SK"/>
    </w:rPr>
  </w:style>
  <w:style w:type="paragraph" w:styleId="Odsekzoznamu">
    <w:name w:val="List Paragraph"/>
    <w:basedOn w:val="Normlny"/>
    <w:uiPriority w:val="1"/>
    <w:qFormat/>
    <w:rsid w:val="00DE1328"/>
    <w:pPr>
      <w:ind w:left="720"/>
      <w:contextualSpacing/>
    </w:pPr>
  </w:style>
  <w:style w:type="paragraph" w:customStyle="1" w:styleId="Cislovanie2">
    <w:name w:val="Cislovanie2"/>
    <w:basedOn w:val="Normlny"/>
    <w:rsid w:val="00E53410"/>
    <w:pPr>
      <w:spacing w:after="240"/>
      <w:jc w:val="both"/>
    </w:pPr>
    <w:rPr>
      <w:rFonts w:eastAsia="Times New Roman"/>
      <w:lang w:eastAsia="cs-CZ"/>
    </w:rPr>
  </w:style>
  <w:style w:type="paragraph" w:customStyle="1" w:styleId="Default">
    <w:name w:val="Default"/>
    <w:rsid w:val="00E5341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03EC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03EC"/>
    <w:rPr>
      <w:rFonts w:ascii="Times New Roman" w:hAnsi="Times New Roman" w:cs="Times New Roman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776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76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76AD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76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76AD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D62E32"/>
    <w:rPr>
      <w:rFonts w:ascii="Times New Roman" w:hAnsi="Times New Roman" w:cs="Times New Roman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C02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C028E"/>
    <w:rPr>
      <w:rFonts w:ascii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02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028E"/>
    <w:rPr>
      <w:rFonts w:ascii="Times New Roman" w:hAnsi="Times New Roman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91FEF-335F-3D4C-82B9-FF993AB2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2195</Words>
  <Characters>12512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uzatvorená v zmysle § 536 a nasl. Obchodného zákonníka</vt:lpstr>
      <vt:lpstr>II.   Zhotovenie diela</vt:lpstr>
    </vt:vector>
  </TitlesOfParts>
  <Company/>
  <LinksUpToDate>false</LinksUpToDate>
  <CharactersWithSpaces>14678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Káčer</dc:creator>
  <cp:keywords/>
  <dc:description/>
  <cp:lastModifiedBy>Microsoft Office User</cp:lastModifiedBy>
  <cp:revision>2</cp:revision>
  <cp:lastPrinted>2020-07-30T08:48:00Z</cp:lastPrinted>
  <dcterms:created xsi:type="dcterms:W3CDTF">2020-09-10T09:02:00Z</dcterms:created>
  <dcterms:modified xsi:type="dcterms:W3CDTF">2020-09-10T09:02:00Z</dcterms:modified>
</cp:coreProperties>
</file>